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45EBB" w14:textId="5552ADBC" w:rsidR="003E15F4" w:rsidRPr="00F94044" w:rsidRDefault="003E15F4" w:rsidP="003E15F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7B</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B64545">
        <w:rPr>
          <w:rFonts w:eastAsia="SimSun" w:cs="Arial"/>
          <w:noProof w:val="0"/>
          <w:kern w:val="2"/>
          <w:sz w:val="28"/>
          <w:szCs w:val="28"/>
          <w:lang w:val="sv-SE" w:eastAsia="ko-KR"/>
        </w:rPr>
        <w:t>R1-2200578</w:t>
      </w:r>
    </w:p>
    <w:p w14:paraId="6892E567" w14:textId="77777777" w:rsidR="003E15F4" w:rsidRDefault="003E15F4" w:rsidP="003E15F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17 – 25 January, 2022</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bookmarkStart w:id="0" w:name="_GoBack"/>
      <w:bookmarkEnd w:id="0"/>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4C9E8AC8" w14:textId="4DC63DBF" w:rsidR="00AD702A" w:rsidRPr="00366097" w:rsidRDefault="00656796"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CFR</w:t>
      </w:r>
    </w:p>
    <w:p w14:paraId="2F0C2351" w14:textId="77777777" w:rsidR="00902C7E" w:rsidRPr="00902C7E" w:rsidRDefault="00902C7E" w:rsidP="00902C7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As discussed in RAN1#105e, </w:t>
      </w:r>
      <w:r>
        <w:rPr>
          <w:rFonts w:eastAsia="바탕" w:hint="eastAsia"/>
          <w:sz w:val="22"/>
          <w:szCs w:val="22"/>
          <w:lang w:eastAsia="ko-KR"/>
        </w:rPr>
        <w:t xml:space="preserve">RAN1 assumes that </w:t>
      </w:r>
      <w:r w:rsidRPr="00902C7E">
        <w:rPr>
          <w:rFonts w:eastAsia="바탕"/>
          <w:sz w:val="22"/>
          <w:szCs w:val="22"/>
          <w:lang w:eastAsia="ko-KR"/>
        </w:rPr>
        <w:t>Option 2B for CFR associated with UE active BWP other than initial BWP is supported at least for multicast of RRC-CONNECTED UEs.</w:t>
      </w:r>
    </w:p>
    <w:p w14:paraId="7FB3A52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associated with initial BWP</w:t>
      </w:r>
    </w:p>
    <w:p w14:paraId="29D2C080" w14:textId="77777777" w:rsidR="00902C7E" w:rsidRPr="00902C7E" w:rsidRDefault="00902C7E" w:rsidP="00902C7E">
      <w:pPr>
        <w:numPr>
          <w:ilvl w:val="0"/>
          <w:numId w:val="19"/>
        </w:numPr>
        <w:overflowPunct w:val="0"/>
        <w:autoSpaceDE w:val="0"/>
        <w:autoSpaceDN w:val="0"/>
        <w:adjustRightInd w:val="0"/>
        <w:spacing w:after="0" w:line="240" w:lineRule="auto"/>
        <w:ind w:firstLineChars="100" w:firstLine="220"/>
        <w:jc w:val="left"/>
        <w:textAlignment w:val="baseline"/>
        <w:rPr>
          <w:rFonts w:eastAsia="바탕"/>
          <w:sz w:val="22"/>
          <w:szCs w:val="22"/>
          <w:lang w:eastAsia="ko-KR"/>
        </w:rPr>
      </w:pPr>
      <w:r w:rsidRPr="00902C7E">
        <w:rPr>
          <w:rFonts w:eastAsia="바탕"/>
          <w:sz w:val="22"/>
          <w:szCs w:val="22"/>
          <w:lang w:eastAsia="ko-KR"/>
        </w:rPr>
        <w:t>FFS: CFR larger than initial BWP</w:t>
      </w:r>
    </w:p>
    <w:p w14:paraId="21EDF3F3" w14:textId="705CBBAE" w:rsidR="001F4E0A" w:rsidRPr="001F4E0A" w:rsidRDefault="00902C7E" w:rsidP="001F4E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Considering that UE in RRC_CONNECTED can use the initial BWP in some cases since Rel-15 NR, we think that CFR associated with the initial BWP can be supported. However, </w:t>
      </w:r>
      <w:r w:rsidR="001045D4">
        <w:rPr>
          <w:rFonts w:eastAsia="바탕"/>
          <w:sz w:val="22"/>
          <w:szCs w:val="22"/>
          <w:lang w:eastAsia="ko-KR"/>
        </w:rPr>
        <w:t>w</w:t>
      </w:r>
      <w:r w:rsidR="001F4E0A">
        <w:rPr>
          <w:rFonts w:eastAsia="바탕"/>
          <w:sz w:val="22"/>
          <w:szCs w:val="22"/>
          <w:lang w:eastAsia="ko-KR"/>
        </w:rPr>
        <w:t xml:space="preserve">e concern that </w:t>
      </w:r>
      <w:r w:rsidR="001F4E0A" w:rsidRPr="00DF3F9A">
        <w:rPr>
          <w:rFonts w:eastAsia="바탕"/>
          <w:sz w:val="22"/>
          <w:szCs w:val="22"/>
          <w:lang w:eastAsia="ko-KR"/>
        </w:rPr>
        <w:t xml:space="preserve">CFR equal to or smaller than the initial DL BWP would lead to low multicast capacity in CFR </w:t>
      </w:r>
      <w:r>
        <w:rPr>
          <w:rFonts w:eastAsia="바탕"/>
          <w:sz w:val="22"/>
          <w:szCs w:val="22"/>
          <w:lang w:eastAsia="ko-KR"/>
        </w:rPr>
        <w:t xml:space="preserve">considering the initial DL BWP is consistently serving </w:t>
      </w:r>
      <w:r w:rsidR="00E73F8E">
        <w:rPr>
          <w:rFonts w:eastAsia="바탕"/>
          <w:sz w:val="22"/>
          <w:szCs w:val="22"/>
          <w:lang w:eastAsia="ko-KR"/>
        </w:rPr>
        <w:t>system information, paging,</w:t>
      </w:r>
      <w:r>
        <w:rPr>
          <w:rFonts w:eastAsia="바탕"/>
          <w:sz w:val="22"/>
          <w:szCs w:val="22"/>
          <w:lang w:eastAsia="ko-KR"/>
        </w:rPr>
        <w:t xml:space="preserve"> initial access from several UEs</w:t>
      </w:r>
      <w:r w:rsidR="00E73F8E">
        <w:rPr>
          <w:rFonts w:eastAsia="바탕"/>
          <w:sz w:val="22"/>
          <w:szCs w:val="22"/>
          <w:lang w:eastAsia="ko-KR"/>
        </w:rPr>
        <w:t xml:space="preserve"> and additionally new broadcast support for MBS,</w:t>
      </w:r>
      <w:r>
        <w:rPr>
          <w:rFonts w:eastAsia="바탕"/>
          <w:sz w:val="22"/>
          <w:szCs w:val="22"/>
          <w:lang w:eastAsia="ko-KR"/>
        </w:rPr>
        <w:t xml:space="preserve"> </w:t>
      </w:r>
      <w:r w:rsidR="001F4E0A" w:rsidRPr="00DF3F9A">
        <w:rPr>
          <w:rFonts w:eastAsia="바탕"/>
          <w:sz w:val="22"/>
          <w:szCs w:val="22"/>
          <w:lang w:eastAsia="ko-KR"/>
        </w:rPr>
        <w:t xml:space="preserve">and </w:t>
      </w:r>
      <w:r w:rsidR="00E73F8E">
        <w:rPr>
          <w:rFonts w:eastAsia="바탕"/>
          <w:sz w:val="22"/>
          <w:szCs w:val="22"/>
          <w:lang w:eastAsia="ko-KR"/>
        </w:rPr>
        <w:t xml:space="preserve">furthermore </w:t>
      </w:r>
      <w:r w:rsidR="001F4E0A" w:rsidRPr="00DF3F9A">
        <w:rPr>
          <w:rFonts w:eastAsia="바탕"/>
          <w:sz w:val="22"/>
          <w:szCs w:val="22"/>
          <w:lang w:eastAsia="ko-KR"/>
        </w:rPr>
        <w:t>potentially cause overload in initial DL BWP</w:t>
      </w:r>
      <w:r w:rsidR="00E73F8E">
        <w:rPr>
          <w:rFonts w:eastAsia="바탕"/>
          <w:sz w:val="22"/>
          <w:szCs w:val="22"/>
          <w:lang w:eastAsia="ko-KR"/>
        </w:rPr>
        <w:t xml:space="preserve"> together with broadcast</w:t>
      </w:r>
      <w:r w:rsidR="001F4E0A" w:rsidRPr="00DF3F9A">
        <w:rPr>
          <w:rFonts w:eastAsia="바탕"/>
          <w:sz w:val="22"/>
          <w:szCs w:val="22"/>
          <w:lang w:eastAsia="ko-KR"/>
        </w:rPr>
        <w:t xml:space="preserve">. </w:t>
      </w:r>
      <w:r w:rsidR="001045D4">
        <w:rPr>
          <w:rFonts w:eastAsia="바탕"/>
          <w:sz w:val="22"/>
          <w:szCs w:val="22"/>
          <w:lang w:eastAsia="ko-KR"/>
        </w:rPr>
        <w:t>Thus, i</w:t>
      </w:r>
      <w:r w:rsidR="001F4E0A" w:rsidRPr="00DF3F9A">
        <w:rPr>
          <w:rFonts w:eastAsia="바탕"/>
          <w:sz w:val="22"/>
          <w:szCs w:val="22"/>
          <w:lang w:eastAsia="ko-KR"/>
        </w:rPr>
        <w:t xml:space="preserve">t </w:t>
      </w:r>
      <w:r w:rsidR="001F4E0A">
        <w:rPr>
          <w:rFonts w:eastAsia="바탕"/>
          <w:sz w:val="22"/>
          <w:szCs w:val="22"/>
          <w:lang w:eastAsia="ko-KR"/>
        </w:rPr>
        <w:t xml:space="preserve">would be </w:t>
      </w:r>
      <w:r w:rsidR="001F4E0A" w:rsidRPr="00DF3F9A">
        <w:rPr>
          <w:rFonts w:eastAsia="바탕"/>
          <w:sz w:val="22"/>
          <w:szCs w:val="22"/>
          <w:lang w:eastAsia="ko-KR"/>
        </w:rPr>
        <w:t xml:space="preserve">beneficial to support </w:t>
      </w:r>
      <w:r w:rsidR="001F4E0A">
        <w:rPr>
          <w:rFonts w:eastAsia="바탕"/>
          <w:sz w:val="22"/>
          <w:szCs w:val="22"/>
          <w:lang w:eastAsia="ko-KR"/>
        </w:rPr>
        <w:t xml:space="preserve">possibility of configuring </w:t>
      </w:r>
      <w:r w:rsidR="001F4E0A" w:rsidRPr="00DF3F9A">
        <w:rPr>
          <w:rFonts w:eastAsia="바탕"/>
          <w:sz w:val="22"/>
          <w:szCs w:val="22"/>
          <w:lang w:eastAsia="ko-KR"/>
        </w:rPr>
        <w:t>a wider CFR than initial DL BWP</w:t>
      </w:r>
      <w:r w:rsidR="001045D4">
        <w:rPr>
          <w:rFonts w:eastAsia="바탕"/>
          <w:sz w:val="22"/>
          <w:szCs w:val="22"/>
          <w:lang w:eastAsia="ko-KR"/>
        </w:rPr>
        <w:t xml:space="preserve"> for a connected UE receiving multicast</w:t>
      </w:r>
      <w:r w:rsidR="001F4E0A">
        <w:rPr>
          <w:rFonts w:eastAsia="바탕"/>
          <w:sz w:val="22"/>
          <w:szCs w:val="22"/>
          <w:lang w:eastAsia="ko-KR"/>
        </w:rPr>
        <w:t>.</w:t>
      </w:r>
      <w:r w:rsidR="00E73F8E">
        <w:rPr>
          <w:rFonts w:eastAsia="바탕"/>
          <w:sz w:val="22"/>
          <w:szCs w:val="22"/>
          <w:lang w:eastAsia="ko-KR"/>
        </w:rPr>
        <w:t xml:space="preserve"> Wider CFR would be also beneficial for idle and inactive UEs receiving broadcast.</w:t>
      </w:r>
    </w:p>
    <w:p w14:paraId="444E955E" w14:textId="1855B6E6" w:rsidR="00656796" w:rsidRDefault="00656796" w:rsidP="00656796">
      <w:pPr>
        <w:pStyle w:val="11"/>
        <w:ind w:firstLine="220"/>
      </w:pPr>
      <w:r>
        <w:t xml:space="preserve">Proposal </w:t>
      </w:r>
      <w:r w:rsidR="00E73F8E">
        <w:t>1</w:t>
      </w:r>
      <w:r>
        <w:t xml:space="preserve">: </w:t>
      </w:r>
      <w:r w:rsidR="00E5310A">
        <w:t xml:space="preserve">For a connected UE </w:t>
      </w:r>
      <w:r w:rsidR="001045D4">
        <w:t>receiving</w:t>
      </w:r>
      <w:r w:rsidR="00E5310A">
        <w:t xml:space="preserve"> multicast</w:t>
      </w:r>
      <w:r w:rsidR="00E73F8E">
        <w:t xml:space="preserve"> (as well as idle/inactive UEs receiving broadcast)</w:t>
      </w:r>
      <w:r w:rsidR="00E5310A">
        <w:t xml:space="preserve">, </w:t>
      </w:r>
      <w:r>
        <w:t>CFR associated to initial DL BWP can be configured with a wider bandwidth than the initial DL BWP</w:t>
      </w:r>
      <w:r w:rsidR="00DA2E11">
        <w:t xml:space="preserve"> or a bandwidth </w:t>
      </w:r>
      <w:r w:rsidR="00DA2E11">
        <w:rPr>
          <w:rFonts w:hint="eastAsia"/>
        </w:rPr>
        <w:t>equal to or smaller than the initial DL BWP</w:t>
      </w:r>
      <w:r>
        <w:t>.</w:t>
      </w:r>
    </w:p>
    <w:p w14:paraId="6B523F9E" w14:textId="76730082" w:rsidR="00DE7060" w:rsidRPr="00DE7060" w:rsidRDefault="00E73F8E" w:rsidP="00DE7060">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Meanwhile, a </w:t>
      </w:r>
      <w:r w:rsidR="00DE7060">
        <w:rPr>
          <w:rFonts w:eastAsia="바탕"/>
          <w:sz w:val="22"/>
          <w:szCs w:val="22"/>
          <w:lang w:val="en-US" w:eastAsia="ko-KR"/>
        </w:rPr>
        <w:t xml:space="preserve">connected UE can change </w:t>
      </w:r>
      <w:r w:rsidR="00DE7060" w:rsidRPr="00DE7060">
        <w:rPr>
          <w:rFonts w:eastAsia="바탕"/>
          <w:sz w:val="22"/>
          <w:szCs w:val="22"/>
          <w:lang w:eastAsia="ko-KR"/>
        </w:rPr>
        <w:t xml:space="preserve">unicast BWP switching </w:t>
      </w:r>
      <w:r w:rsidR="00DE7060">
        <w:rPr>
          <w:rFonts w:eastAsia="바탕"/>
          <w:sz w:val="22"/>
          <w:szCs w:val="22"/>
          <w:lang w:eastAsia="ko-KR"/>
        </w:rPr>
        <w:t xml:space="preserve">e.g. </w:t>
      </w:r>
      <w:r w:rsidR="00DE7060" w:rsidRPr="00DE7060">
        <w:rPr>
          <w:rFonts w:eastAsia="바탕"/>
          <w:sz w:val="22"/>
          <w:szCs w:val="22"/>
          <w:lang w:eastAsia="ko-KR"/>
        </w:rPr>
        <w:t>from UE’s active BWP#1 to UE’s active BWP#2</w:t>
      </w:r>
      <w:r w:rsidR="00DE7060">
        <w:rPr>
          <w:rFonts w:eastAsia="바탕"/>
          <w:sz w:val="22"/>
          <w:szCs w:val="22"/>
          <w:lang w:eastAsia="ko-KR"/>
        </w:rPr>
        <w:t xml:space="preserve">. Assuming that </w:t>
      </w:r>
      <w:r w:rsidR="00552AC7">
        <w:rPr>
          <w:rFonts w:eastAsia="바탕"/>
          <w:sz w:val="22"/>
          <w:szCs w:val="22"/>
          <w:lang w:eastAsia="ko-KR"/>
        </w:rPr>
        <w:t xml:space="preserve">separate </w:t>
      </w:r>
      <w:r w:rsidR="00DE7060">
        <w:rPr>
          <w:rFonts w:eastAsia="바탕"/>
          <w:sz w:val="22"/>
          <w:szCs w:val="22"/>
          <w:lang w:eastAsia="ko-KR"/>
        </w:rPr>
        <w:t>CFR</w:t>
      </w:r>
      <w:r w:rsidR="00552AC7">
        <w:rPr>
          <w:rFonts w:eastAsia="바탕"/>
          <w:sz w:val="22"/>
          <w:szCs w:val="22"/>
          <w:lang w:eastAsia="ko-KR"/>
        </w:rPr>
        <w:t>s</w:t>
      </w:r>
      <w:r w:rsidR="00DE7060">
        <w:rPr>
          <w:rFonts w:eastAsia="바탕"/>
          <w:sz w:val="22"/>
          <w:szCs w:val="22"/>
          <w:lang w:eastAsia="ko-KR"/>
        </w:rPr>
        <w:t xml:space="preserve"> </w:t>
      </w:r>
      <w:r w:rsidR="00552AC7">
        <w:rPr>
          <w:rFonts w:eastAsia="바탕"/>
          <w:sz w:val="22"/>
          <w:szCs w:val="22"/>
          <w:lang w:eastAsia="ko-KR"/>
        </w:rPr>
        <w:t xml:space="preserve">are associated to different unicast BWPs, unicast BWP switching should trigger </w:t>
      </w:r>
      <w:r w:rsidR="00DE7060" w:rsidRPr="00DE7060">
        <w:rPr>
          <w:rFonts w:eastAsia="바탕"/>
          <w:sz w:val="22"/>
          <w:szCs w:val="22"/>
          <w:lang w:eastAsia="ko-KR"/>
        </w:rPr>
        <w:t xml:space="preserve">change </w:t>
      </w:r>
      <w:r w:rsidR="00552AC7">
        <w:rPr>
          <w:rFonts w:eastAsia="바탕"/>
          <w:sz w:val="22"/>
          <w:szCs w:val="22"/>
          <w:lang w:eastAsia="ko-KR"/>
        </w:rPr>
        <w:t xml:space="preserve">of </w:t>
      </w:r>
      <w:r w:rsidR="00DE7060" w:rsidRPr="00DE7060">
        <w:rPr>
          <w:rFonts w:eastAsia="바탕"/>
          <w:sz w:val="22"/>
          <w:szCs w:val="22"/>
          <w:lang w:eastAsia="ko-KR"/>
        </w:rPr>
        <w:t>CFR from CFR#1 associated to UE’s active BWP#1 to CFR#2 associated to UE’s active BWP#2 (whichever CFR option is agreed).</w:t>
      </w:r>
    </w:p>
    <w:p w14:paraId="419FE8CF" w14:textId="34E771FD" w:rsidR="00656796" w:rsidRDefault="00656796" w:rsidP="00656796">
      <w:pPr>
        <w:pStyle w:val="11"/>
        <w:ind w:firstLine="220"/>
      </w:pPr>
      <w:r>
        <w:lastRenderedPageBreak/>
        <w:t xml:space="preserve">Proposal </w:t>
      </w:r>
      <w:r w:rsidR="00E73F8E">
        <w:t>2</w:t>
      </w:r>
      <w:r>
        <w:t xml:space="preserve">: At least for multicast, unicast BWP switching between UE’s active BWPs may immediately triggers CFR </w:t>
      </w:r>
      <w:r w:rsidR="002C6B9F">
        <w:t>change</w:t>
      </w:r>
      <w:r>
        <w:t xml:space="preserve"> between different CFRs associated to different UE’s active BWPs.</w:t>
      </w:r>
    </w:p>
    <w:p w14:paraId="7DD21D1B" w14:textId="2E0CCD01" w:rsidR="00397EAE" w:rsidRPr="00397EAE" w:rsidRDefault="00E73F8E" w:rsidP="00397EA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w:t>
      </w:r>
      <w:r w:rsidR="00397EAE">
        <w:rPr>
          <w:rFonts w:eastAsia="바탕" w:hint="eastAsia"/>
          <w:sz w:val="22"/>
          <w:szCs w:val="22"/>
          <w:lang w:val="en-US" w:eastAsia="ko-KR"/>
        </w:rPr>
        <w:t xml:space="preserve">, </w:t>
      </w:r>
      <w:r w:rsidR="00397EAE">
        <w:rPr>
          <w:rFonts w:eastAsia="바탕"/>
          <w:sz w:val="22"/>
          <w:szCs w:val="22"/>
          <w:lang w:val="en-US" w:eastAsia="ko-KR"/>
        </w:rPr>
        <w:t xml:space="preserve">a certain CFR could be </w:t>
      </w:r>
      <w:r w:rsidR="00397EAE" w:rsidRPr="00397EAE">
        <w:rPr>
          <w:rFonts w:eastAsia="바탕"/>
          <w:sz w:val="22"/>
          <w:szCs w:val="22"/>
          <w:lang w:val="en-US" w:eastAsia="ko-KR"/>
        </w:rPr>
        <w:t>confined within more than one UE ac</w:t>
      </w:r>
      <w:r w:rsidR="00397EAE">
        <w:rPr>
          <w:rFonts w:eastAsia="바탕"/>
          <w:sz w:val="22"/>
          <w:szCs w:val="22"/>
          <w:lang w:val="en-US" w:eastAsia="ko-KR"/>
        </w:rPr>
        <w:t xml:space="preserve">tive BWP with a same numerology. </w:t>
      </w:r>
      <w:r w:rsidR="001555FB">
        <w:rPr>
          <w:rFonts w:eastAsia="바탕"/>
          <w:sz w:val="22"/>
          <w:szCs w:val="22"/>
          <w:lang w:val="en-US" w:eastAsia="ko-KR"/>
        </w:rPr>
        <w:t>If it is the case</w:t>
      </w:r>
      <w:r w:rsidR="00397EAE">
        <w:rPr>
          <w:rFonts w:eastAsia="바탕"/>
          <w:sz w:val="22"/>
          <w:szCs w:val="22"/>
          <w:lang w:val="en-US" w:eastAsia="ko-KR"/>
        </w:rPr>
        <w:t xml:space="preserve">, upon unicast BWP switching, UE would not need to change </w:t>
      </w:r>
      <w:r w:rsidR="001555FB">
        <w:rPr>
          <w:rFonts w:eastAsia="바탕"/>
          <w:sz w:val="22"/>
          <w:szCs w:val="22"/>
          <w:lang w:val="en-US" w:eastAsia="ko-KR"/>
        </w:rPr>
        <w:t>CFR because CFR is associated with both unicast BWPs.</w:t>
      </w:r>
      <w:r w:rsidR="001555FB" w:rsidRPr="001555FB">
        <w:rPr>
          <w:rFonts w:eastAsia="바탕"/>
          <w:sz w:val="22"/>
          <w:szCs w:val="22"/>
          <w:lang w:val="en-US" w:eastAsia="ko-KR"/>
        </w:rPr>
        <w:t xml:space="preserve"> UE could </w:t>
      </w:r>
      <w:r w:rsidR="00C20121">
        <w:rPr>
          <w:rFonts w:eastAsia="바탕"/>
          <w:sz w:val="22"/>
          <w:szCs w:val="22"/>
          <w:lang w:val="en-US" w:eastAsia="ko-KR"/>
        </w:rPr>
        <w:t xml:space="preserve">maintain CFR configuration and </w:t>
      </w:r>
      <w:r w:rsidR="001555FB">
        <w:rPr>
          <w:rFonts w:eastAsia="바탕"/>
          <w:sz w:val="22"/>
          <w:szCs w:val="22"/>
          <w:lang w:val="en-US" w:eastAsia="ko-KR"/>
        </w:rPr>
        <w:t>continue</w:t>
      </w:r>
      <w:r w:rsidR="001555FB" w:rsidRPr="001555FB">
        <w:rPr>
          <w:rFonts w:eastAsia="바탕"/>
          <w:sz w:val="22"/>
          <w:szCs w:val="22"/>
          <w:lang w:val="en-US" w:eastAsia="ko-KR"/>
        </w:rPr>
        <w:t xml:space="preserve"> to receive PTM/PTP (re-)transmissions on the CFR during/after unicast BWP switching.</w:t>
      </w:r>
    </w:p>
    <w:p w14:paraId="2EB3313B" w14:textId="3C216DE4" w:rsidR="00656796" w:rsidRDefault="00656796" w:rsidP="00656796">
      <w:pPr>
        <w:pStyle w:val="11"/>
        <w:ind w:firstLine="220"/>
      </w:pPr>
      <w:r>
        <w:t xml:space="preserve">Proposal </w:t>
      </w:r>
      <w:r w:rsidR="00E73F8E">
        <w:t>3</w:t>
      </w:r>
      <w:r>
        <w:t xml:space="preserve">: If a CFR is confined within more than one UE active BWP with a same numerology, the CFR can be associated to more than one BWP. </w:t>
      </w:r>
    </w:p>
    <w:p w14:paraId="2B746AB8" w14:textId="77777777" w:rsidR="00656796" w:rsidRPr="002B7C48" w:rsidRDefault="00656796" w:rsidP="00656796">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5C7B537E" w14:textId="69818517" w:rsidR="00B943CC" w:rsidRDefault="00C20121"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w:t>
      </w:r>
      <w:r>
        <w:rPr>
          <w:rFonts w:eastAsia="바탕" w:hint="eastAsia"/>
          <w:sz w:val="22"/>
          <w:szCs w:val="22"/>
          <w:lang w:val="en-US" w:eastAsia="ko-KR"/>
        </w:rPr>
        <w:t xml:space="preserve">or </w:t>
      </w:r>
      <w:r>
        <w:rPr>
          <w:rFonts w:eastAsia="바탕"/>
          <w:sz w:val="22"/>
          <w:szCs w:val="22"/>
          <w:lang w:val="en-US" w:eastAsia="ko-KR"/>
        </w:rPr>
        <w:t xml:space="preserve">a connected UE receiving </w:t>
      </w:r>
      <w:r>
        <w:rPr>
          <w:rFonts w:eastAsia="바탕" w:hint="eastAsia"/>
          <w:sz w:val="22"/>
          <w:szCs w:val="22"/>
          <w:lang w:val="en-US" w:eastAsia="ko-KR"/>
        </w:rPr>
        <w:t xml:space="preserve">broadcast, </w:t>
      </w:r>
      <w:r>
        <w:rPr>
          <w:rFonts w:eastAsia="바탕"/>
          <w:sz w:val="22"/>
          <w:szCs w:val="22"/>
          <w:lang w:val="en-US" w:eastAsia="ko-KR"/>
        </w:rPr>
        <w:t xml:space="preserve">one </w:t>
      </w:r>
      <w:r w:rsidRPr="00C20121">
        <w:rPr>
          <w:rFonts w:eastAsia="바탕"/>
          <w:sz w:val="22"/>
          <w:szCs w:val="22"/>
          <w:lang w:val="en-US" w:eastAsia="ko-KR"/>
        </w:rPr>
        <w:t xml:space="preserve">CFR of a cell </w:t>
      </w:r>
      <w:r>
        <w:rPr>
          <w:rFonts w:eastAsia="바탕"/>
          <w:sz w:val="22"/>
          <w:szCs w:val="22"/>
          <w:lang w:val="en-US" w:eastAsia="ko-KR"/>
        </w:rPr>
        <w:t>should be</w:t>
      </w:r>
      <w:r w:rsidRPr="00C20121">
        <w:rPr>
          <w:rFonts w:eastAsia="바탕"/>
          <w:sz w:val="22"/>
          <w:szCs w:val="22"/>
          <w:lang w:val="en-US" w:eastAsia="ko-KR"/>
        </w:rPr>
        <w:t xml:space="preserve"> associated at least to initial DL BWP of the cell</w:t>
      </w:r>
      <w:r>
        <w:rPr>
          <w:rFonts w:eastAsia="바탕"/>
          <w:sz w:val="22"/>
          <w:szCs w:val="22"/>
          <w:lang w:val="en-US" w:eastAsia="ko-KR"/>
        </w:rPr>
        <w:t xml:space="preserve">. </w:t>
      </w:r>
      <w:r w:rsidR="00E73F8E">
        <w:rPr>
          <w:rFonts w:eastAsia="바탕"/>
          <w:sz w:val="22"/>
          <w:szCs w:val="22"/>
          <w:lang w:val="en-US" w:eastAsia="ko-KR"/>
        </w:rPr>
        <w:t>W</w:t>
      </w:r>
      <w:r w:rsidR="00B943CC">
        <w:rPr>
          <w:rFonts w:eastAsia="바탕"/>
          <w:sz w:val="22"/>
          <w:szCs w:val="22"/>
          <w:lang w:val="en-US" w:eastAsia="ko-KR"/>
        </w:rPr>
        <w:t xml:space="preserve">hen connected UE </w:t>
      </w:r>
      <w:r w:rsidR="00E73F8E">
        <w:rPr>
          <w:rFonts w:eastAsia="바탕"/>
          <w:sz w:val="22"/>
          <w:szCs w:val="22"/>
          <w:lang w:val="en-US" w:eastAsia="ko-KR"/>
        </w:rPr>
        <w:t xml:space="preserve">receiving multicast </w:t>
      </w:r>
      <w:r w:rsidR="00B943CC">
        <w:rPr>
          <w:rFonts w:eastAsia="바탕"/>
          <w:sz w:val="22"/>
          <w:szCs w:val="22"/>
          <w:lang w:val="en-US" w:eastAsia="ko-KR"/>
        </w:rPr>
        <w:t xml:space="preserve">switches to the initial DL BWP, UE </w:t>
      </w:r>
      <w:r w:rsidR="00E73F8E">
        <w:rPr>
          <w:rFonts w:eastAsia="바탕"/>
          <w:sz w:val="22"/>
          <w:szCs w:val="22"/>
          <w:lang w:val="en-US" w:eastAsia="ko-KR"/>
        </w:rPr>
        <w:t>would</w:t>
      </w:r>
      <w:r w:rsidR="005928A3">
        <w:rPr>
          <w:rFonts w:eastAsia="바탕"/>
          <w:sz w:val="22"/>
          <w:szCs w:val="22"/>
          <w:lang w:val="en-US" w:eastAsia="ko-KR"/>
        </w:rPr>
        <w:t xml:space="preserve"> be expected to</w:t>
      </w:r>
      <w:r w:rsidR="00E73F8E">
        <w:rPr>
          <w:rFonts w:eastAsia="바탕"/>
          <w:sz w:val="22"/>
          <w:szCs w:val="22"/>
          <w:lang w:val="en-US" w:eastAsia="ko-KR"/>
        </w:rPr>
        <w:t xml:space="preserve"> receive multicast </w:t>
      </w:r>
      <w:r w:rsidR="005928A3">
        <w:rPr>
          <w:rFonts w:eastAsia="바탕"/>
          <w:sz w:val="22"/>
          <w:szCs w:val="22"/>
          <w:lang w:val="en-US" w:eastAsia="ko-KR"/>
        </w:rPr>
        <w:t xml:space="preserve">on CFR of the initial DL BWP. If this UE is also receiving broadcast, it would be beneficial that this UE </w:t>
      </w:r>
      <w:r w:rsidR="00B943CC">
        <w:rPr>
          <w:rFonts w:eastAsia="바탕"/>
          <w:sz w:val="22"/>
          <w:szCs w:val="22"/>
          <w:lang w:val="en-US" w:eastAsia="ko-KR"/>
        </w:rPr>
        <w:t xml:space="preserve">could receive </w:t>
      </w:r>
      <w:r w:rsidR="005928A3">
        <w:rPr>
          <w:rFonts w:eastAsia="바탕"/>
          <w:sz w:val="22"/>
          <w:szCs w:val="22"/>
          <w:lang w:val="en-US" w:eastAsia="ko-KR"/>
        </w:rPr>
        <w:t xml:space="preserve">both multicast and </w:t>
      </w:r>
      <w:r w:rsidR="00B943CC">
        <w:rPr>
          <w:rFonts w:eastAsia="바탕"/>
          <w:sz w:val="22"/>
          <w:szCs w:val="22"/>
          <w:lang w:val="en-US" w:eastAsia="ko-KR"/>
        </w:rPr>
        <w:t xml:space="preserve">broadcast on the </w:t>
      </w:r>
      <w:r w:rsidR="005928A3">
        <w:rPr>
          <w:rFonts w:eastAsia="바탕"/>
          <w:sz w:val="22"/>
          <w:szCs w:val="22"/>
          <w:lang w:val="en-US" w:eastAsia="ko-KR"/>
        </w:rPr>
        <w:t xml:space="preserve">same </w:t>
      </w:r>
      <w:r w:rsidR="00B943CC">
        <w:rPr>
          <w:rFonts w:eastAsia="바탕"/>
          <w:sz w:val="22"/>
          <w:szCs w:val="22"/>
          <w:lang w:val="en-US" w:eastAsia="ko-KR"/>
        </w:rPr>
        <w:t xml:space="preserve">CFR associated to the initial DL BWP. </w:t>
      </w:r>
    </w:p>
    <w:p w14:paraId="546D3AFC" w14:textId="2125DDBF" w:rsidR="00B943CC" w:rsidRPr="00C20121" w:rsidRDefault="00B943CC" w:rsidP="00B943C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it is not clear how a connected UE activating UE’s active BWP different than the initial DL BWP can receive broadcast. One option is for gNB to transmit broadcast as well as multicast on a CFR associated to UE’s active BWP. </w:t>
      </w:r>
    </w:p>
    <w:p w14:paraId="2C2ED6DB" w14:textId="28DBA537" w:rsidR="00656796" w:rsidRDefault="00656796" w:rsidP="00656796">
      <w:pPr>
        <w:pStyle w:val="11"/>
        <w:ind w:firstLine="220"/>
      </w:pPr>
      <w:r>
        <w:t xml:space="preserve">Proposal </w:t>
      </w:r>
      <w:r w:rsidR="005928A3">
        <w:t>4</w:t>
      </w:r>
      <w:r>
        <w:t xml:space="preserve">: For broadcast, CFR of a cell is associated at least to initial DL BWP of the cell for any RRC state. </w:t>
      </w:r>
    </w:p>
    <w:p w14:paraId="1BF56A60" w14:textId="0D5DEB00" w:rsidR="00656796" w:rsidRDefault="00656796" w:rsidP="00656796">
      <w:pPr>
        <w:pStyle w:val="11"/>
        <w:numPr>
          <w:ilvl w:val="0"/>
          <w:numId w:val="14"/>
        </w:numPr>
        <w:ind w:leftChars="0"/>
      </w:pPr>
      <w:r>
        <w:t>FFS whether broadcast CFR is associated to UE’s active DL BWP for UE in RRC_CONNECTED.</w:t>
      </w:r>
    </w:p>
    <w:p w14:paraId="481E5EF1" w14:textId="5CC7DAE2" w:rsidR="0031041E" w:rsidRPr="00656796" w:rsidRDefault="00656796" w:rsidP="0031041E">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656796">
        <w:rPr>
          <w:rFonts w:ascii="Arial" w:eastAsia="바탕" w:hAnsi="Arial"/>
          <w:sz w:val="36"/>
          <w:lang w:eastAsia="ko-KR"/>
        </w:rPr>
        <w:t>CORESET/SS</w:t>
      </w:r>
    </w:p>
    <w:p w14:paraId="0D810270" w14:textId="38DABA87" w:rsidR="00791A13"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RAN1#104bis-e, RAN1 discussed </w:t>
      </w:r>
      <w:r>
        <w:rPr>
          <w:rFonts w:eastAsia="바탕"/>
          <w:sz w:val="22"/>
          <w:szCs w:val="22"/>
          <w:lang w:eastAsia="ko-KR"/>
        </w:rPr>
        <w:t>the following proposal without any agreement:</w:t>
      </w:r>
    </w:p>
    <w:p w14:paraId="2C38400A" w14:textId="794D0136" w:rsidR="00791A13" w:rsidRPr="00791A13" w:rsidRDefault="00791A13" w:rsidP="00791A13">
      <w:pPr>
        <w:autoSpaceDE w:val="0"/>
        <w:autoSpaceDN w:val="0"/>
        <w:adjustRightInd w:val="0"/>
        <w:snapToGrid w:val="0"/>
        <w:spacing w:before="0" w:after="120" w:line="276" w:lineRule="auto"/>
        <w:ind w:leftChars="200" w:left="400" w:firstLine="0"/>
        <w:rPr>
          <w:rFonts w:eastAsia="SimSun"/>
          <w:i/>
          <w:sz w:val="22"/>
          <w:szCs w:val="22"/>
          <w:lang w:val="en-US" w:eastAsia="ko-KR"/>
        </w:rPr>
      </w:pPr>
      <w:r w:rsidRPr="00791A13">
        <w:rPr>
          <w:rFonts w:eastAsia="SimSun"/>
          <w:i/>
          <w:sz w:val="22"/>
          <w:szCs w:val="22"/>
          <w:lang w:val="en-US" w:eastAsia="zh-CN"/>
        </w:rPr>
        <w:t xml:space="preserve">For RRC_CONNECTED multicast UEs supporting CA capability, </w:t>
      </w:r>
      <w:r w:rsidRPr="00791A13">
        <w:rPr>
          <w:rFonts w:eastAsia="SimSun"/>
          <w:i/>
          <w:sz w:val="22"/>
          <w:szCs w:val="22"/>
          <w:lang w:val="en-US" w:eastAsia="ko-KR"/>
        </w:rPr>
        <w:t xml:space="preserve">support the following principles for determining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M</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rPr>
        <w:t xml:space="preserve"> /</w:t>
      </w:r>
      <w:r w:rsidRPr="00791A13">
        <w:rPr>
          <w:rFonts w:eastAsia="SimSun" w:hint="eastAsia"/>
          <w:i/>
          <w:sz w:val="22"/>
          <w:szCs w:val="22"/>
          <w:lang w:val="en-US"/>
        </w:rPr>
        <w:t xml:space="preserve"> </w:t>
      </w:r>
      <m:oMath>
        <m:sSubSup>
          <m:sSubSupPr>
            <m:ctrlPr>
              <w:rPr>
                <w:rFonts w:ascii="Cambria Math" w:eastAsia="SimSun" w:hAnsi="Cambria Math"/>
                <w:i/>
                <w:iCs/>
                <w:sz w:val="22"/>
                <w:szCs w:val="22"/>
                <w:lang w:val="en-US"/>
              </w:rPr>
            </m:ctrlPr>
          </m:sSubSupPr>
          <m:e>
            <m:r>
              <w:rPr>
                <w:rFonts w:ascii="Cambria Math" w:eastAsia="SimSun" w:hAnsi="Cambria Math"/>
                <w:sz w:val="22"/>
                <w:szCs w:val="22"/>
                <w:lang w:val="en-US"/>
              </w:rPr>
              <m:t>C</m:t>
            </m:r>
          </m:e>
          <m:sub>
            <m:r>
              <w:rPr>
                <w:rFonts w:ascii="Cambria Math" w:eastAsia="SimSun" w:hAnsi="Cambria Math"/>
                <w:sz w:val="22"/>
                <w:szCs w:val="22"/>
                <w:lang w:val="en-US"/>
              </w:rPr>
              <m:t>PDCCH</m:t>
            </m:r>
            <m:ctrlPr>
              <w:rPr>
                <w:rFonts w:ascii="Cambria Math" w:eastAsia="SimSun" w:hAnsi="Cambria Math"/>
                <w:i/>
                <w:sz w:val="22"/>
                <w:szCs w:val="22"/>
                <w:lang w:val="en-US"/>
              </w:rPr>
            </m:ctrlPr>
          </m:sub>
          <m:sup>
            <m:r>
              <w:rPr>
                <w:rFonts w:ascii="Cambria Math" w:eastAsia="SimSun" w:hAnsi="Cambria Math"/>
                <w:sz w:val="22"/>
                <w:szCs w:val="22"/>
                <w:lang w:val="en-US"/>
              </w:rPr>
              <m:t>total,slot,μ</m:t>
            </m:r>
            <m:ctrlPr>
              <w:rPr>
                <w:rFonts w:ascii="Cambria Math" w:eastAsia="SimSun" w:hAnsi="Cambria Math"/>
                <w:i/>
                <w:sz w:val="22"/>
                <w:szCs w:val="22"/>
                <w:lang w:val="en-US"/>
              </w:rPr>
            </m:ctrlPr>
          </m:sup>
        </m:sSubSup>
      </m:oMath>
      <w:r w:rsidRPr="00791A13">
        <w:rPr>
          <w:rFonts w:eastAsia="SimSun"/>
          <w:i/>
          <w:sz w:val="22"/>
          <w:szCs w:val="22"/>
          <w:lang w:val="en-US" w:eastAsia="ko-KR"/>
        </w:rPr>
        <w:t>  and the maximum numbers of BD/CCE UE is required to monitor per slot for a serving cell supporting multicast reception:</w:t>
      </w:r>
    </w:p>
    <w:p w14:paraId="04FD858B" w14:textId="6DC4EDCB"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When determining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total,slot,μ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defined in 38.213, the number of DL serving cell(s) supporting multicast reception is increased as R times. </w:t>
      </w:r>
    </w:p>
    <w:p w14:paraId="0CF8EB08" w14:textId="0747B014"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 xml:space="preserve">The maximum BD/CCE numbers are increased as 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w:r w:rsidRPr="00791A13">
        <w:rPr>
          <w:rFonts w:eastAsia="SimSun"/>
          <w:i/>
          <w:sz w:val="22"/>
          <w:szCs w:val="22"/>
          <w:lang w:eastAsia="ko-KR"/>
        </w:rPr>
        <w:t xml:space="preserve">R times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m:rPr>
                <m:nor/>
              </m:rPr>
              <w:rPr>
                <w:rFonts w:ascii="Cambria Math" w:eastAsia="SimSun" w:hAnsi="Cambria Math"/>
                <w:i/>
                <w:sz w:val="22"/>
                <w:szCs w:val="22"/>
                <w:lang w:eastAsia="ja-JP"/>
              </w:rPr>
              <m:t>max</m:t>
            </m:r>
            <m:r>
              <w:rPr>
                <w:rFonts w:ascii="Cambria Math" w:eastAsia="SimSun" w:hAnsi="Cambria Math"/>
                <w:sz w:val="22"/>
                <w:szCs w:val="22"/>
                <w:lang w:eastAsia="ja-JP"/>
              </w:rPr>
              <m:t>,slot,μ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for a serving cell supporting multicast reception, where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M</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ja-JP"/>
        </w:rPr>
        <w:t xml:space="preserve"> and </w:t>
      </w:r>
      <m:oMath>
        <m:sSubSup>
          <m:sSubSupPr>
            <m:ctrlPr>
              <w:rPr>
                <w:rFonts w:ascii="Cambria Math" w:eastAsia="SimSun" w:hAnsi="Cambria Math"/>
                <w:i/>
                <w:iCs/>
                <w:sz w:val="22"/>
                <w:szCs w:val="22"/>
                <w:lang w:eastAsia="ja-JP"/>
              </w:rPr>
            </m:ctrlPr>
          </m:sSubSupPr>
          <m:e>
            <m:r>
              <w:rPr>
                <w:rFonts w:ascii="Cambria Math" w:eastAsia="SimSun" w:hAnsi="Cambria Math"/>
                <w:sz w:val="22"/>
                <w:szCs w:val="22"/>
                <w:lang w:eastAsia="ja-JP"/>
              </w:rPr>
              <m:t>C</m:t>
            </m:r>
          </m:e>
          <m:sub>
            <m:r>
              <w:rPr>
                <w:rFonts w:ascii="Cambria Math" w:eastAsia="SimSun" w:hAnsi="Cambria Math"/>
                <w:sz w:val="22"/>
                <w:szCs w:val="22"/>
                <w:lang w:eastAsia="ja-JP"/>
              </w:rPr>
              <m:t>PDCCH</m:t>
            </m:r>
            <m:ctrlPr>
              <w:rPr>
                <w:rFonts w:ascii="Cambria Math" w:eastAsia="SimSun" w:hAnsi="Cambria Math"/>
                <w:i/>
                <w:sz w:val="22"/>
                <w:szCs w:val="22"/>
                <w:lang w:eastAsia="ja-JP"/>
              </w:rPr>
            </m:ctrlPr>
          </m:sub>
          <m:sup>
            <m:r>
              <w:rPr>
                <w:rFonts w:ascii="Cambria Math" w:eastAsia="SimSun" w:hAnsi="Cambria Math"/>
                <w:sz w:val="22"/>
                <w:szCs w:val="22"/>
                <w:lang w:eastAsia="ja-JP"/>
              </w:rPr>
              <m:t>max,slot,μ</m:t>
            </m:r>
            <m:ctrlPr>
              <w:rPr>
                <w:rFonts w:ascii="Cambria Math" w:eastAsia="SimSun" w:hAnsi="Cambria Math"/>
                <w:i/>
                <w:sz w:val="22"/>
                <w:szCs w:val="22"/>
                <w:lang w:eastAsia="ja-JP"/>
              </w:rPr>
            </m:ctrlPr>
          </m:sup>
        </m:sSubSup>
      </m:oMath>
      <w:r w:rsidRPr="00791A13">
        <w:rPr>
          <w:rFonts w:eastAsia="SimSun"/>
          <w:i/>
          <w:sz w:val="22"/>
          <w:szCs w:val="22"/>
          <w:lang w:eastAsia="ko-KR"/>
        </w:rPr>
        <w:t xml:space="preserve"> are defined in Table 10.1-2 and Table 10.1-3 in 38.213 </w:t>
      </w:r>
    </w:p>
    <w:p w14:paraId="445D5AF6" w14:textId="77777777" w:rsidR="00791A13" w:rsidRPr="00791A13" w:rsidRDefault="00791A13" w:rsidP="00791A13">
      <w:pPr>
        <w:numPr>
          <w:ilvl w:val="0"/>
          <w:numId w:val="17"/>
        </w:numPr>
        <w:autoSpaceDE w:val="0"/>
        <w:autoSpaceDN w:val="0"/>
        <w:adjustRightInd w:val="0"/>
        <w:snapToGrid w:val="0"/>
        <w:spacing w:before="0" w:after="0" w:line="276" w:lineRule="auto"/>
        <w:ind w:leftChars="410" w:left="1240"/>
        <w:rPr>
          <w:rFonts w:eastAsia="SimSun"/>
          <w:i/>
          <w:sz w:val="22"/>
          <w:szCs w:val="22"/>
          <w:lang w:eastAsia="ko-KR"/>
        </w:rPr>
      </w:pPr>
      <w:r w:rsidRPr="00791A13">
        <w:rPr>
          <w:rFonts w:eastAsia="SimSun"/>
          <w:i/>
          <w:sz w:val="22"/>
          <w:szCs w:val="22"/>
          <w:lang w:eastAsia="ko-KR"/>
        </w:rPr>
        <w:t>R is a value reported by the UE</w:t>
      </w:r>
    </w:p>
    <w:p w14:paraId="2A3C8984" w14:textId="7995EBBC" w:rsidR="00791A13" w:rsidRPr="00233F78" w:rsidRDefault="00791A13" w:rsidP="00791A1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eastAsia="ko-KR"/>
        </w:rPr>
        <w:lastRenderedPageBreak/>
        <w:t>To our understanding, the maximum BD/CCE numbers can be</w:t>
      </w:r>
      <w:r w:rsidRPr="00791A13">
        <w:rPr>
          <w:rFonts w:eastAsia="바탕" w:hint="eastAsia"/>
          <w:sz w:val="22"/>
          <w:szCs w:val="22"/>
          <w:lang w:eastAsia="ko-KR"/>
        </w:rPr>
        <w:t xml:space="preserve"> increased as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M</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and R times </w:t>
      </w:r>
      <m:oMath>
        <m:sSubSup>
          <m:sSubSupPr>
            <m:ctrlPr>
              <w:rPr>
                <w:rFonts w:ascii="Cambria Math" w:eastAsia="바탕" w:hAnsi="Cambria Math"/>
                <w:sz w:val="22"/>
                <w:szCs w:val="22"/>
                <w:lang w:eastAsia="ko-KR"/>
              </w:rPr>
            </m:ctrlPr>
          </m:sSubSupPr>
          <m:e>
            <m:r>
              <m:rPr>
                <m:sty m:val="bi"/>
              </m:rPr>
              <w:rPr>
                <w:rFonts w:ascii="Cambria Math" w:eastAsia="바탕" w:hAnsi="Cambria Math"/>
                <w:sz w:val="22"/>
                <w:szCs w:val="22"/>
                <w:lang w:eastAsia="ko-KR"/>
              </w:rPr>
              <m:t>C</m:t>
            </m:r>
          </m:e>
          <m:sub>
            <m:r>
              <m:rPr>
                <m:sty m:val="bi"/>
              </m:rPr>
              <w:rPr>
                <w:rFonts w:ascii="Cambria Math" w:eastAsia="바탕" w:hAnsi="Cambria Math"/>
                <w:sz w:val="22"/>
                <w:szCs w:val="22"/>
                <w:lang w:eastAsia="ko-KR"/>
              </w:rPr>
              <m:t>PDCCH</m:t>
            </m:r>
          </m:sub>
          <m:sup>
            <m:r>
              <m:rPr>
                <m:nor/>
              </m:rPr>
              <w:rPr>
                <w:rFonts w:eastAsia="바탕" w:hint="eastAsia"/>
                <w:sz w:val="22"/>
                <w:szCs w:val="22"/>
                <w:lang w:eastAsia="ko-KR"/>
              </w:rPr>
              <m:t>max</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slot</m:t>
            </m:r>
            <m:r>
              <m:rPr>
                <m:sty m:val="p"/>
              </m:rPr>
              <w:rPr>
                <w:rFonts w:ascii="Cambria Math" w:eastAsia="바탕" w:hAnsi="Cambria Math"/>
                <w:sz w:val="22"/>
                <w:szCs w:val="22"/>
                <w:lang w:eastAsia="ko-KR"/>
              </w:rPr>
              <m:t>,</m:t>
            </m:r>
            <m:r>
              <m:rPr>
                <m:sty m:val="bi"/>
              </m:rPr>
              <w:rPr>
                <w:rFonts w:ascii="Cambria Math" w:eastAsia="바탕" w:hAnsi="Cambria Math"/>
                <w:sz w:val="22"/>
                <w:szCs w:val="22"/>
                <w:lang w:eastAsia="ko-KR"/>
              </w:rPr>
              <m:t>μ</m:t>
            </m:r>
          </m:sup>
        </m:sSubSup>
      </m:oMath>
      <w:r w:rsidRPr="00791A13">
        <w:rPr>
          <w:rFonts w:eastAsia="바탕" w:hint="eastAsia"/>
          <w:sz w:val="22"/>
          <w:szCs w:val="22"/>
          <w:lang w:eastAsia="ko-KR"/>
        </w:rPr>
        <w:t xml:space="preserve"> for a serving cell supporting multicast reception</w:t>
      </w:r>
      <w:r>
        <w:rPr>
          <w:rFonts w:eastAsia="바탕"/>
          <w:sz w:val="22"/>
          <w:szCs w:val="22"/>
          <w:lang w:eastAsia="ko-KR"/>
        </w:rPr>
        <w:t>. However, we think that R is not related to CA capability.</w:t>
      </w:r>
      <w:r w:rsidR="00233F78">
        <w:rPr>
          <w:rFonts w:eastAsia="바탕"/>
          <w:sz w:val="22"/>
          <w:szCs w:val="22"/>
          <w:lang w:eastAsia="ko-KR"/>
        </w:rPr>
        <w:t xml:space="preserve"> </w:t>
      </w:r>
      <w:r w:rsidR="00233F78" w:rsidRPr="00233F78">
        <w:rPr>
          <w:rFonts w:eastAsia="바탕"/>
          <w:sz w:val="22"/>
          <w:szCs w:val="22"/>
          <w:lang w:eastAsia="ko-KR"/>
        </w:rPr>
        <w:t xml:space="preserve">For RRC_CONNECTED </w:t>
      </w:r>
      <w:r w:rsidR="00233F78">
        <w:rPr>
          <w:rFonts w:eastAsia="바탕"/>
          <w:sz w:val="22"/>
          <w:szCs w:val="22"/>
          <w:lang w:eastAsia="ko-KR"/>
        </w:rPr>
        <w:t xml:space="preserve">UE receiving </w:t>
      </w:r>
      <w:r w:rsidR="00233F78" w:rsidRPr="00233F78">
        <w:rPr>
          <w:rFonts w:eastAsia="바탕"/>
          <w:sz w:val="22"/>
          <w:szCs w:val="22"/>
          <w:lang w:eastAsia="ko-KR"/>
        </w:rPr>
        <w:t>multicast</w:t>
      </w:r>
      <w:r w:rsidR="00233F78">
        <w:rPr>
          <w:rFonts w:eastAsia="바탕"/>
          <w:sz w:val="22"/>
          <w:szCs w:val="22"/>
          <w:lang w:eastAsia="ko-KR"/>
        </w:rPr>
        <w:t>, R can be</w:t>
      </w:r>
      <w:r w:rsidR="00233F78" w:rsidRPr="00233F78">
        <w:rPr>
          <w:rFonts w:eastAsia="바탕"/>
          <w:sz w:val="22"/>
          <w:szCs w:val="22"/>
          <w:lang w:eastAsia="ko-KR"/>
        </w:rPr>
        <w:t xml:space="preserve"> a value reported by the UE as part of MBS related UE capability, regardless of whether UE supports CA capability</w:t>
      </w:r>
    </w:p>
    <w:p w14:paraId="1DE6E777" w14:textId="7475CD6A" w:rsidR="0072755F" w:rsidRPr="00C1028D" w:rsidRDefault="0072755F" w:rsidP="0072755F">
      <w:pPr>
        <w:pStyle w:val="11"/>
        <w:ind w:firstLine="220"/>
      </w:pPr>
      <w:r w:rsidRPr="00C1028D">
        <w:rPr>
          <w:rFonts w:hint="eastAsia"/>
        </w:rPr>
        <w:t>Proposal</w:t>
      </w:r>
      <w:r w:rsidR="00233F78">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3E4A93B3" w14:textId="77777777" w:rsidR="0072755F" w:rsidRPr="00C1028D" w:rsidRDefault="0072755F" w:rsidP="0072755F">
      <w:pPr>
        <w:pStyle w:val="11"/>
        <w:numPr>
          <w:ilvl w:val="1"/>
          <w:numId w:val="13"/>
        </w:numPr>
        <w:ind w:leftChars="0"/>
      </w:pPr>
      <w:r w:rsidRPr="00C1028D">
        <w:rPr>
          <w:rFonts w:hint="eastAsia"/>
        </w:rPr>
        <w:t>R is a value reported by the UE as part of MBS related UE capability, regardless of whether UE supports CA capability.</w:t>
      </w:r>
    </w:p>
    <w:p w14:paraId="1A760597" w14:textId="491F3F7C" w:rsidR="00690D4A" w:rsidRPr="0028299C"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rFonts w:eastAsiaTheme="minorEastAsia"/>
          <w:sz w:val="22"/>
          <w:szCs w:val="22"/>
          <w:lang w:eastAsia="ko-KR"/>
        </w:rPr>
        <w:t xml:space="preserve">As specified in clause 5.1.5 of 38.214, </w:t>
      </w:r>
      <w:r w:rsidRPr="0028299C">
        <w:rPr>
          <w:sz w:val="22"/>
          <w:szCs w:val="22"/>
        </w:rPr>
        <w:t xml:space="preserve">if the PDSCH is scheduled by a DCI format not having the TCI field present, and the time offset between the reception of the DL DCI and the corresponding PDSCH of a serving cell is equal to or greater than a threshold </w:t>
      </w:r>
      <w:r w:rsidRPr="0028299C">
        <w:rPr>
          <w:i/>
          <w:iCs/>
          <w:sz w:val="22"/>
          <w:szCs w:val="22"/>
        </w:rPr>
        <w:t xml:space="preserve">timeDurationForQCL </w:t>
      </w:r>
      <w:r w:rsidRPr="0028299C">
        <w:rPr>
          <w:sz w:val="22"/>
          <w:szCs w:val="22"/>
        </w:rPr>
        <w:t xml:space="preserve">if applicable, where the threshold is based on reported UE capability,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In addition, If the PDSCH is scheduled by a DCI format having the TCI field present, and if the time offset between the reception of the DL DCI and the corresponding PDSCH is equal to or greater than a threshold </w:t>
      </w:r>
      <w:r w:rsidRPr="0028299C">
        <w:rPr>
          <w:i/>
          <w:sz w:val="22"/>
          <w:szCs w:val="22"/>
        </w:rPr>
        <w:t>timeDurationForQCL</w:t>
      </w:r>
      <w:r w:rsidRPr="0028299C">
        <w:rPr>
          <w:sz w:val="22"/>
          <w:szCs w:val="22"/>
        </w:rPr>
        <w:t>, where the threshold is based on reported UE capability, the UE may assume that the DM-RS ports of PDSCH of a serving cell are quasi co-located with the RS(s) in the TCI state with respect to the QCL type parameter(s) given by the indicated TCI state.</w:t>
      </w:r>
    </w:p>
    <w:p w14:paraId="4312F3C9" w14:textId="70D09A87" w:rsidR="00690D4A" w:rsidRDefault="00690D4A" w:rsidP="0028299C">
      <w:pPr>
        <w:overflowPunct w:val="0"/>
        <w:autoSpaceDE w:val="0"/>
        <w:autoSpaceDN w:val="0"/>
        <w:adjustRightInd w:val="0"/>
        <w:spacing w:after="0" w:line="240" w:lineRule="auto"/>
        <w:ind w:left="0" w:firstLineChars="100" w:firstLine="220"/>
        <w:jc w:val="left"/>
        <w:textAlignment w:val="baseline"/>
      </w:pPr>
      <w:r w:rsidRPr="0028299C">
        <w:rPr>
          <w:sz w:val="22"/>
          <w:szCs w:val="22"/>
        </w:rPr>
        <w:t xml:space="preserve">Assuming that the above text </w:t>
      </w:r>
      <w:r w:rsidRPr="0028299C">
        <w:rPr>
          <w:rFonts w:eastAsiaTheme="minorEastAsia"/>
          <w:sz w:val="22"/>
          <w:szCs w:val="22"/>
          <w:lang w:eastAsia="ko-KR"/>
        </w:rPr>
        <w:t xml:space="preserve">in clause 5.1.5 of 38.214 can be also applied to GC-PDCCH/GC-PDSCH, we would need to clarify how the </w:t>
      </w:r>
      <w:r w:rsidRPr="0028299C">
        <w:rPr>
          <w:sz w:val="22"/>
          <w:szCs w:val="22"/>
        </w:rPr>
        <w:t xml:space="preserve">threshold </w:t>
      </w:r>
      <w:r w:rsidRPr="0028299C">
        <w:rPr>
          <w:i/>
          <w:iCs/>
          <w:sz w:val="22"/>
          <w:szCs w:val="22"/>
        </w:rPr>
        <w:t xml:space="preserve">timeDurationForQCL </w:t>
      </w:r>
      <w:r w:rsidRPr="0028299C">
        <w:rPr>
          <w:sz w:val="22"/>
          <w:szCs w:val="22"/>
        </w:rPr>
        <w:t xml:space="preserve">can be determined based on reported UE capability, because multiple UEs </w:t>
      </w:r>
      <w:r w:rsidR="00B1372A" w:rsidRPr="0028299C">
        <w:rPr>
          <w:sz w:val="22"/>
          <w:szCs w:val="22"/>
        </w:rPr>
        <w:t xml:space="preserve">receiving the same GC-PDCCH/GC-PDSCH </w:t>
      </w:r>
      <w:r w:rsidRPr="0028299C">
        <w:rPr>
          <w:sz w:val="22"/>
          <w:szCs w:val="22"/>
        </w:rPr>
        <w:t xml:space="preserve">in the same group may report different UE capability for </w:t>
      </w:r>
      <w:r w:rsidRPr="0028299C">
        <w:rPr>
          <w:rFonts w:eastAsiaTheme="minorEastAsia"/>
          <w:sz w:val="22"/>
          <w:szCs w:val="22"/>
          <w:lang w:eastAsia="ko-KR"/>
        </w:rPr>
        <w:t xml:space="preserve">the </w:t>
      </w:r>
      <w:r w:rsidRPr="0028299C">
        <w:rPr>
          <w:sz w:val="22"/>
          <w:szCs w:val="22"/>
        </w:rPr>
        <w:t xml:space="preserve">threshold </w:t>
      </w:r>
      <w:r w:rsidRPr="0028299C">
        <w:rPr>
          <w:i/>
          <w:iCs/>
          <w:sz w:val="22"/>
          <w:szCs w:val="22"/>
        </w:rPr>
        <w:t>timeDurationForQCL</w:t>
      </w:r>
      <w:r w:rsidR="00B1372A" w:rsidRPr="0028299C">
        <w:rPr>
          <w:i/>
          <w:iCs/>
          <w:sz w:val="22"/>
          <w:szCs w:val="22"/>
        </w:rPr>
        <w:t>.</w:t>
      </w:r>
      <w:r w:rsidR="00B1372A">
        <w:rPr>
          <w:i/>
          <w:iCs/>
          <w:sz w:val="22"/>
          <w:szCs w:val="22"/>
        </w:rPr>
        <w:t xml:space="preserve"> </w:t>
      </w:r>
      <w:r w:rsidR="00B1372A">
        <w:rPr>
          <w:sz w:val="22"/>
          <w:szCs w:val="22"/>
        </w:rPr>
        <w:t>One simple approach</w:t>
      </w:r>
      <w:r w:rsidR="00B1372A" w:rsidRPr="0028299C">
        <w:rPr>
          <w:sz w:val="22"/>
          <w:szCs w:val="22"/>
        </w:rPr>
        <w:t xml:space="preserve"> </w:t>
      </w:r>
      <w:r w:rsidR="00B1372A">
        <w:rPr>
          <w:sz w:val="22"/>
          <w:szCs w:val="22"/>
        </w:rPr>
        <w:t xml:space="preserve">seems that UEs always go for the worst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for GC-PDCCH/GC-PDSCH. Alternatively, gNB could configure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 or per CFR based on the worst reported UE capability among UEs in the same group or in the same CFR. If configured, we prefer the </w:t>
      </w:r>
      <w:r w:rsidR="00B1372A" w:rsidRPr="00BB7C14">
        <w:rPr>
          <w:sz w:val="22"/>
          <w:szCs w:val="22"/>
        </w:rPr>
        <w:t xml:space="preserve">threshold </w:t>
      </w:r>
      <w:r w:rsidR="00B1372A" w:rsidRPr="00BB7C14">
        <w:rPr>
          <w:i/>
          <w:iCs/>
          <w:sz w:val="22"/>
          <w:szCs w:val="22"/>
        </w:rPr>
        <w:t>timeDurationForQCL</w:t>
      </w:r>
      <w:r w:rsidR="00B1372A">
        <w:rPr>
          <w:sz w:val="22"/>
          <w:szCs w:val="22"/>
        </w:rPr>
        <w:t xml:space="preserve"> per G-RNTI.</w:t>
      </w:r>
      <w:r w:rsidR="004C5E7E">
        <w:rPr>
          <w:sz w:val="22"/>
          <w:szCs w:val="22"/>
        </w:rPr>
        <w:t xml:space="preserve"> If not configured, the threshold could be set to the worst value in the current specification.</w:t>
      </w:r>
    </w:p>
    <w:p w14:paraId="0468E021" w14:textId="42CDD112" w:rsidR="00B1372A" w:rsidRDefault="00B1372A" w:rsidP="00B1372A">
      <w:pPr>
        <w:pStyle w:val="11"/>
        <w:ind w:firstLine="220"/>
      </w:pPr>
      <w:r>
        <w:t xml:space="preserve">Proposal </w:t>
      </w:r>
      <w:r w:rsidR="00C85392">
        <w:t>6</w:t>
      </w:r>
      <w:r>
        <w:t xml:space="preserve">: For reception of </w:t>
      </w:r>
      <w:r w:rsidRPr="0028299C">
        <w:t xml:space="preserve">GC-PDSCH scheduled by GC-PDCCH, UE determines whether </w:t>
      </w:r>
      <w:r w:rsidRPr="00BB7C14">
        <w:t xml:space="preserve">the time offset between the reception of the DL DCI and the corresponding PDSCH of a serving cell is equal to or greater than a threshold </w:t>
      </w:r>
      <w:r w:rsidRPr="0028299C">
        <w:t xml:space="preserve">timeDurationForQCL </w:t>
      </w:r>
      <w:r w:rsidRPr="00BB7C14">
        <w:t>if applicable</w:t>
      </w:r>
      <w:r>
        <w:t xml:space="preserve">, as specified in clause 5.1.5 of 38.214, </w:t>
      </w:r>
      <w:r w:rsidRPr="00BB7C14">
        <w:t>where the threshold is</w:t>
      </w:r>
      <w:r>
        <w:t xml:space="preserve"> </w:t>
      </w:r>
      <w:r w:rsidR="004C5E7E">
        <w:t>configured per G-RNTI by gNB (based on the worst reported UE capability).</w:t>
      </w:r>
    </w:p>
    <w:p w14:paraId="2205A023" w14:textId="4D7A8FD8" w:rsidR="0072755F" w:rsidRPr="0028299C" w:rsidRDefault="004C5E7E" w:rsidP="0028299C">
      <w:pPr>
        <w:pStyle w:val="11"/>
        <w:numPr>
          <w:ilvl w:val="1"/>
          <w:numId w:val="13"/>
        </w:numPr>
        <w:ind w:leftChars="0"/>
      </w:pPr>
      <w:r>
        <w:t>If the threshold is not configured,</w:t>
      </w:r>
      <w:r w:rsidR="00B1372A">
        <w:t xml:space="preserve"> the worst value of the threshold</w:t>
      </w:r>
      <w:r w:rsidR="007B2D47">
        <w:t xml:space="preserve"> in the current specification</w:t>
      </w:r>
      <w:r>
        <w:t xml:space="preserve"> is used.</w:t>
      </w:r>
    </w:p>
    <w:p w14:paraId="3DE4F12C" w14:textId="77777777" w:rsidR="00821045" w:rsidRPr="00821045" w:rsidRDefault="00821045" w:rsidP="00821045">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821045">
        <w:rPr>
          <w:rFonts w:ascii="Arial" w:eastAsia="바탕" w:hAnsi="Arial" w:hint="eastAsia"/>
          <w:sz w:val="36"/>
          <w:lang w:eastAsia="ko-KR"/>
        </w:rPr>
        <w:lastRenderedPageBreak/>
        <w:t>HARQ New TX and ReTX</w:t>
      </w:r>
    </w:p>
    <w:p w14:paraId="6BF73F80" w14:textId="6E73B651" w:rsidR="00821045" w:rsidRDefault="00821045"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821045">
        <w:rPr>
          <w:rFonts w:eastAsia="바탕" w:hint="eastAsia"/>
          <w:sz w:val="22"/>
          <w:szCs w:val="22"/>
          <w:lang w:val="en-US" w:eastAsia="ko-KR"/>
        </w:rPr>
        <w:t xml:space="preserve">RAN1 agreed </w:t>
      </w:r>
      <w:r w:rsidR="00165613">
        <w:rPr>
          <w:rFonts w:eastAsia="바탕"/>
          <w:sz w:val="22"/>
          <w:szCs w:val="22"/>
          <w:lang w:val="en-US" w:eastAsia="ko-KR"/>
        </w:rPr>
        <w:t>t</w:t>
      </w:r>
      <w:r w:rsidRPr="00821045">
        <w:rPr>
          <w:rFonts w:eastAsia="바탕"/>
          <w:sz w:val="22"/>
          <w:szCs w:val="22"/>
          <w:lang w:val="en-US" w:eastAsia="ko-KR"/>
        </w:rPr>
        <w:t>he same HARQ process ID and NDI are used for PTM scheme 1 (re)transmissions and PTP retransmissions of the same TB.</w:t>
      </w:r>
    </w:p>
    <w:p w14:paraId="68262ED2" w14:textId="77ECDBCF" w:rsidR="00165613" w:rsidRDefault="00165613"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w:t>
      </w:r>
      <w:r>
        <w:rPr>
          <w:rFonts w:eastAsia="바탕" w:hint="eastAsia"/>
          <w:sz w:val="22"/>
          <w:szCs w:val="22"/>
          <w:lang w:val="en-US" w:eastAsia="ko-KR"/>
        </w:rPr>
        <w:t>RAN1</w:t>
      </w:r>
      <w:r>
        <w:rPr>
          <w:rFonts w:eastAsia="바탕"/>
          <w:sz w:val="22"/>
          <w:szCs w:val="22"/>
          <w:lang w:val="en-US" w:eastAsia="ko-KR"/>
        </w:rPr>
        <w:t>#106bis, RAN1 discussed the following FL’s proposal, but RAN1 did not reach any agreement.</w:t>
      </w:r>
    </w:p>
    <w:tbl>
      <w:tblPr>
        <w:tblStyle w:val="a8"/>
        <w:tblW w:w="0" w:type="auto"/>
        <w:tblLook w:val="04A0" w:firstRow="1" w:lastRow="0" w:firstColumn="1" w:lastColumn="0" w:noHBand="0" w:noVBand="1"/>
      </w:tblPr>
      <w:tblGrid>
        <w:gridCol w:w="9628"/>
      </w:tblGrid>
      <w:tr w:rsidR="00165613" w14:paraId="0D1899D7" w14:textId="77777777" w:rsidTr="00165613">
        <w:tc>
          <w:tcPr>
            <w:tcW w:w="9628" w:type="dxa"/>
          </w:tcPr>
          <w:p w14:paraId="79000A54" w14:textId="77777777" w:rsidR="00165613" w:rsidRPr="00BB7C14" w:rsidRDefault="00165613" w:rsidP="00165613">
            <w:pPr>
              <w:overflowPunct w:val="0"/>
              <w:autoSpaceDE w:val="0"/>
              <w:autoSpaceDN w:val="0"/>
              <w:adjustRightInd w:val="0"/>
              <w:spacing w:after="0" w:line="240" w:lineRule="auto"/>
              <w:ind w:left="0" w:firstLineChars="100" w:firstLine="216"/>
              <w:jc w:val="left"/>
              <w:textAlignment w:val="baseline"/>
              <w:rPr>
                <w:rFonts w:eastAsia="바탕"/>
                <w:i/>
                <w:sz w:val="22"/>
                <w:szCs w:val="22"/>
                <w:lang w:val="en-US" w:eastAsia="ko-KR"/>
              </w:rPr>
            </w:pPr>
            <w:r w:rsidRPr="00BB7C14">
              <w:rPr>
                <w:rFonts w:eastAsia="바탕"/>
                <w:b/>
                <w:i/>
                <w:sz w:val="22"/>
                <w:szCs w:val="22"/>
                <w:lang w:val="en-US" w:eastAsia="ko-KR"/>
              </w:rPr>
              <w:t>Initial Question 4-1a</w:t>
            </w:r>
            <w:r w:rsidRPr="00BB7C14">
              <w:rPr>
                <w:rFonts w:eastAsia="바탕"/>
                <w:i/>
                <w:sz w:val="22"/>
                <w:szCs w:val="22"/>
                <w:lang w:val="en-US" w:eastAsia="ko-KR"/>
              </w:rPr>
              <w:t>: Regarding the NDI conflict issue that different UEs in a group may have different NDI values for a certain HPID before performing an initial PTM transmission, which option should be adopted?</w:t>
            </w:r>
          </w:p>
          <w:p w14:paraId="1199416A" w14:textId="77777777" w:rsidR="00165613" w:rsidRPr="00BB7C14" w:rsidRDefault="00165613" w:rsidP="00165613">
            <w:pPr>
              <w:numPr>
                <w:ilvl w:val="0"/>
                <w:numId w:val="16"/>
              </w:numPr>
              <w:overflowPunct w:val="0"/>
              <w:autoSpaceDE w:val="0"/>
              <w:autoSpaceDN w:val="0"/>
              <w:adjustRightInd w:val="0"/>
              <w:spacing w:after="0" w:line="240" w:lineRule="auto"/>
              <w:ind w:firstLineChars="100" w:firstLine="220"/>
              <w:jc w:val="left"/>
              <w:textAlignment w:val="baseline"/>
              <w:rPr>
                <w:rFonts w:eastAsia="바탕"/>
                <w:i/>
                <w:sz w:val="22"/>
                <w:szCs w:val="22"/>
                <w:lang w:val="en-US" w:eastAsia="ko-KR"/>
              </w:rPr>
            </w:pPr>
            <w:r w:rsidRPr="00BB7C14">
              <w:rPr>
                <w:rFonts w:eastAsia="바탕" w:hint="eastAsia"/>
                <w:i/>
                <w:sz w:val="22"/>
                <w:szCs w:val="22"/>
                <w:lang w:val="en-US" w:eastAsia="ko-KR"/>
              </w:rPr>
              <w:t>O</w:t>
            </w:r>
            <w:r w:rsidRPr="00BB7C14">
              <w:rPr>
                <w:rFonts w:eastAsia="바탕"/>
                <w:i/>
                <w:sz w:val="22"/>
                <w:szCs w:val="22"/>
                <w:lang w:val="en-US" w:eastAsia="ko-KR"/>
              </w:rPr>
              <w:t>ption 1: Rely on gNB implementation to avoid such issue.</w:t>
            </w:r>
          </w:p>
          <w:p w14:paraId="4465B68A" w14:textId="2734C888" w:rsidR="00165613" w:rsidRPr="00165613" w:rsidRDefault="00165613" w:rsidP="0028299C">
            <w:pPr>
              <w:numPr>
                <w:ilvl w:val="0"/>
                <w:numId w:val="16"/>
              </w:numPr>
              <w:overflowPunct w:val="0"/>
              <w:autoSpaceDE w:val="0"/>
              <w:autoSpaceDN w:val="0"/>
              <w:adjustRightInd w:val="0"/>
              <w:spacing w:after="0" w:line="240" w:lineRule="auto"/>
              <w:ind w:firstLineChars="100" w:firstLine="220"/>
              <w:jc w:val="left"/>
              <w:textAlignment w:val="baseline"/>
              <w:rPr>
                <w:rFonts w:eastAsia="바탕"/>
                <w:sz w:val="22"/>
                <w:szCs w:val="22"/>
                <w:lang w:val="en-US" w:eastAsia="ko-KR"/>
              </w:rPr>
            </w:pPr>
            <w:r w:rsidRPr="00BB7C14">
              <w:rPr>
                <w:rFonts w:eastAsia="바탕" w:hint="eastAsia"/>
                <w:i/>
                <w:sz w:val="22"/>
                <w:szCs w:val="22"/>
                <w:lang w:val="en-US" w:eastAsia="ko-KR"/>
              </w:rPr>
              <w:t>O</w:t>
            </w:r>
            <w:r w:rsidRPr="00BB7C14">
              <w:rPr>
                <w:rFonts w:eastAsia="바탕"/>
                <w:i/>
                <w:sz w:val="22"/>
                <w:szCs w:val="22"/>
                <w:lang w:val="en-US" w:eastAsia="ko-KR"/>
              </w:rPr>
              <w:t>ption 2: Resolve this issue with potential specification enhancement.</w:t>
            </w:r>
          </w:p>
        </w:tc>
      </w:tr>
    </w:tbl>
    <w:p w14:paraId="30E68F1A" w14:textId="77777777" w:rsidR="00165613" w:rsidRDefault="00165613" w:rsidP="0082104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662477F3" w14:textId="5148E034" w:rsidR="00833127" w:rsidRDefault="00165613" w:rsidP="0028299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165613">
        <w:rPr>
          <w:rFonts w:eastAsia="바탕" w:hint="eastAsia"/>
          <w:sz w:val="22"/>
          <w:szCs w:val="22"/>
          <w:lang w:val="en-US" w:eastAsia="ko-KR"/>
        </w:rPr>
        <w:t xml:space="preserve">In our view, </w:t>
      </w:r>
      <w:r w:rsidRPr="00323601">
        <w:rPr>
          <w:rFonts w:eastAsia="바탕"/>
          <w:sz w:val="22"/>
          <w:szCs w:val="22"/>
          <w:lang w:val="en-US" w:eastAsia="ko-KR"/>
        </w:rPr>
        <w:t xml:space="preserve">as specified in Rel-15/16, UE should </w:t>
      </w:r>
      <w:r w:rsidR="00397B7B">
        <w:rPr>
          <w:rFonts w:eastAsia="바탕"/>
          <w:sz w:val="22"/>
          <w:szCs w:val="22"/>
          <w:lang w:val="en-US" w:eastAsia="ko-KR"/>
        </w:rPr>
        <w:t>manage</w:t>
      </w:r>
      <w:r w:rsidRPr="00323601">
        <w:rPr>
          <w:rFonts w:eastAsia="바탕"/>
          <w:sz w:val="22"/>
          <w:szCs w:val="22"/>
          <w:lang w:val="en-US" w:eastAsia="ko-KR"/>
        </w:rPr>
        <w:t xml:space="preserve"> </w:t>
      </w:r>
      <w:r w:rsidRPr="00323601">
        <w:rPr>
          <w:rFonts w:eastAsia="바탕" w:hint="eastAsia"/>
          <w:sz w:val="22"/>
          <w:szCs w:val="22"/>
          <w:lang w:val="en-US" w:eastAsia="ko-KR"/>
        </w:rPr>
        <w:t>NDI</w:t>
      </w:r>
      <w:r w:rsidRPr="00323601">
        <w:rPr>
          <w:rFonts w:eastAsia="바탕"/>
          <w:sz w:val="22"/>
          <w:szCs w:val="22"/>
          <w:lang w:val="en-US" w:eastAsia="ko-KR"/>
        </w:rPr>
        <w:t>s</w:t>
      </w:r>
      <w:r w:rsidRPr="004828C8">
        <w:rPr>
          <w:rFonts w:eastAsia="바탕" w:hint="eastAsia"/>
          <w:sz w:val="22"/>
          <w:szCs w:val="22"/>
          <w:lang w:val="en-US" w:eastAsia="ko-KR"/>
        </w:rPr>
        <w:t xml:space="preserve"> </w:t>
      </w:r>
      <w:r w:rsidRPr="007946C4">
        <w:rPr>
          <w:rFonts w:eastAsia="바탕"/>
          <w:sz w:val="22"/>
          <w:szCs w:val="22"/>
          <w:lang w:val="en-US" w:eastAsia="ko-KR"/>
        </w:rPr>
        <w:t>in unicast DCIs only across</w:t>
      </w:r>
      <w:r w:rsidRPr="007946C4">
        <w:rPr>
          <w:rFonts w:eastAsia="바탕" w:hint="eastAsia"/>
          <w:sz w:val="22"/>
          <w:szCs w:val="22"/>
          <w:lang w:val="en-US" w:eastAsia="ko-KR"/>
        </w:rPr>
        <w:t xml:space="preserve"> unicast </w:t>
      </w:r>
      <w:r w:rsidRPr="007946C4">
        <w:rPr>
          <w:rFonts w:eastAsia="바탕"/>
          <w:sz w:val="22"/>
          <w:szCs w:val="22"/>
          <w:lang w:val="en-US" w:eastAsia="ko-KR"/>
        </w:rPr>
        <w:t xml:space="preserve">PDCCHs. Meanwhile, UE should </w:t>
      </w:r>
      <w:r w:rsidR="00397B7B">
        <w:rPr>
          <w:rFonts w:eastAsia="바탕"/>
          <w:sz w:val="22"/>
          <w:szCs w:val="22"/>
          <w:lang w:val="en-US" w:eastAsia="ko-KR"/>
        </w:rPr>
        <w:t>manage</w:t>
      </w:r>
      <w:r w:rsidRPr="007946C4">
        <w:rPr>
          <w:rFonts w:eastAsia="바탕"/>
          <w:sz w:val="22"/>
          <w:szCs w:val="22"/>
          <w:lang w:val="en-US" w:eastAsia="ko-KR"/>
        </w:rPr>
        <w:t xml:space="preserve"> NDIs in multica</w:t>
      </w:r>
      <w:r w:rsidR="00397B7B">
        <w:rPr>
          <w:rFonts w:eastAsia="바탕"/>
          <w:sz w:val="22"/>
          <w:szCs w:val="22"/>
          <w:lang w:val="en-US" w:eastAsia="ko-KR"/>
        </w:rPr>
        <w:t>st DCIs only within same G-RNTI</w:t>
      </w:r>
      <w:r w:rsidRPr="007946C4">
        <w:rPr>
          <w:rFonts w:eastAsia="바탕"/>
          <w:sz w:val="22"/>
          <w:szCs w:val="22"/>
          <w:lang w:val="en-US" w:eastAsia="ko-KR"/>
        </w:rPr>
        <w:t xml:space="preserve">. </w:t>
      </w:r>
      <w:r w:rsidR="00833127">
        <w:rPr>
          <w:rFonts w:eastAsia="바탕"/>
          <w:sz w:val="22"/>
          <w:szCs w:val="22"/>
          <w:lang w:val="en-US" w:eastAsia="ko-KR"/>
        </w:rPr>
        <w:t>That is, f</w:t>
      </w:r>
      <w:r w:rsidR="00833127" w:rsidRPr="00833127">
        <w:rPr>
          <w:rFonts w:eastAsia="바탕"/>
          <w:sz w:val="22"/>
          <w:szCs w:val="22"/>
          <w:lang w:val="en-US" w:eastAsia="ko-KR"/>
        </w:rPr>
        <w:t>or multiple GC-D</w:t>
      </w:r>
      <w:r w:rsidR="00705C11">
        <w:rPr>
          <w:rFonts w:eastAsia="바탕"/>
          <w:sz w:val="22"/>
          <w:szCs w:val="22"/>
          <w:lang w:val="en-US" w:eastAsia="ko-KR"/>
        </w:rPr>
        <w:t>CIs scheduling multiple G-RNTIs</w:t>
      </w:r>
      <w:r w:rsidR="00833127" w:rsidRPr="00833127">
        <w:rPr>
          <w:rFonts w:eastAsia="바탕"/>
          <w:sz w:val="22"/>
          <w:szCs w:val="22"/>
          <w:lang w:val="en-US" w:eastAsia="ko-KR"/>
        </w:rPr>
        <w:t>, NDI values for different G-RNTIs are separately toggled and managed.</w:t>
      </w:r>
      <w:r w:rsidR="00833127">
        <w:rPr>
          <w:rFonts w:eastAsia="바탕"/>
          <w:sz w:val="22"/>
          <w:szCs w:val="22"/>
          <w:lang w:val="en-US" w:eastAsia="ko-KR"/>
        </w:rPr>
        <w:t xml:space="preserve"> </w:t>
      </w:r>
    </w:p>
    <w:p w14:paraId="35243368" w14:textId="2AC74FE8" w:rsidR="00165613" w:rsidRPr="007946C4" w:rsidRDefault="00833127" w:rsidP="0028299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Accordingly</w:t>
      </w:r>
      <w:r w:rsidR="00165613" w:rsidRPr="007946C4">
        <w:rPr>
          <w:rFonts w:eastAsia="바탕"/>
          <w:sz w:val="22"/>
          <w:szCs w:val="22"/>
          <w:lang w:val="en-US" w:eastAsia="ko-KR"/>
        </w:rPr>
        <w:t>, NDIs for multicast DCIs and NDIs for unicast DCIs should be independently and</w:t>
      </w:r>
      <w:r w:rsidR="00165613" w:rsidRPr="004D3F95">
        <w:rPr>
          <w:rFonts w:eastAsia="바탕"/>
          <w:sz w:val="22"/>
          <w:szCs w:val="22"/>
          <w:lang w:val="en-US" w:eastAsia="ko-KR"/>
        </w:rPr>
        <w:t xml:space="preserve"> separately handled. </w:t>
      </w:r>
      <w:r>
        <w:rPr>
          <w:rFonts w:eastAsia="바탕"/>
          <w:sz w:val="22"/>
          <w:szCs w:val="22"/>
          <w:lang w:val="en-US" w:eastAsia="ko-KR"/>
        </w:rPr>
        <w:t>A</w:t>
      </w:r>
      <w:r w:rsidR="00165613" w:rsidRPr="00323601">
        <w:rPr>
          <w:rFonts w:eastAsia="바탕"/>
          <w:sz w:val="22"/>
          <w:szCs w:val="22"/>
          <w:lang w:val="en-US" w:eastAsia="ko-KR"/>
        </w:rPr>
        <w:t xml:space="preserve"> NDI value for unicast DCI and a NDI value for subsequent group common DCI can be same or different</w:t>
      </w:r>
      <w:r w:rsidR="00397B7B">
        <w:rPr>
          <w:rFonts w:eastAsia="바탕"/>
          <w:sz w:val="22"/>
          <w:szCs w:val="22"/>
          <w:lang w:val="en-US" w:eastAsia="ko-KR"/>
        </w:rPr>
        <w:t xml:space="preserve"> for a same HPN</w:t>
      </w:r>
      <w:r w:rsidR="00165613" w:rsidRPr="00323601">
        <w:rPr>
          <w:rFonts w:eastAsia="바탕"/>
          <w:sz w:val="22"/>
          <w:szCs w:val="22"/>
          <w:lang w:val="en-US" w:eastAsia="ko-KR"/>
        </w:rPr>
        <w:t xml:space="preserve">. </w:t>
      </w:r>
      <w:r w:rsidR="00165613" w:rsidRPr="007946C4">
        <w:rPr>
          <w:rFonts w:eastAsia="바탕"/>
          <w:sz w:val="22"/>
          <w:szCs w:val="22"/>
          <w:lang w:val="en-US" w:eastAsia="ko-KR"/>
        </w:rPr>
        <w:t>Besides, a NDI value for group common DCI and a NDI value for subsequent unicast DCI can be same or different</w:t>
      </w:r>
      <w:r w:rsidR="00397B7B">
        <w:rPr>
          <w:rFonts w:eastAsia="바탕"/>
          <w:sz w:val="22"/>
          <w:szCs w:val="22"/>
          <w:lang w:val="en-US" w:eastAsia="ko-KR"/>
        </w:rPr>
        <w:t xml:space="preserve"> for a same HPN</w:t>
      </w:r>
      <w:r w:rsidR="00165613" w:rsidRPr="007946C4">
        <w:rPr>
          <w:rFonts w:eastAsia="바탕"/>
          <w:sz w:val="22"/>
          <w:szCs w:val="22"/>
          <w:lang w:val="en-US" w:eastAsia="ko-KR"/>
        </w:rPr>
        <w:t>.</w:t>
      </w:r>
    </w:p>
    <w:p w14:paraId="12D66A85" w14:textId="77777777" w:rsidR="00DC700E" w:rsidRDefault="00833127" w:rsidP="0032360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the meantime, </w:t>
      </w:r>
      <w:r w:rsidR="00165613" w:rsidRPr="00821045">
        <w:rPr>
          <w:rFonts w:eastAsia="바탕" w:hint="eastAsia"/>
          <w:sz w:val="22"/>
          <w:szCs w:val="22"/>
          <w:lang w:val="en-US" w:eastAsia="ko-KR"/>
        </w:rPr>
        <w:t xml:space="preserve">RAN1 </w:t>
      </w:r>
      <w:r w:rsidR="00165613">
        <w:rPr>
          <w:rFonts w:eastAsia="바탕"/>
          <w:sz w:val="22"/>
          <w:szCs w:val="22"/>
          <w:lang w:val="en-US" w:eastAsia="ko-KR"/>
        </w:rPr>
        <w:t xml:space="preserve">previously </w:t>
      </w:r>
      <w:r w:rsidR="00165613" w:rsidRPr="00821045">
        <w:rPr>
          <w:rFonts w:eastAsia="바탕" w:hint="eastAsia"/>
          <w:sz w:val="22"/>
          <w:szCs w:val="22"/>
          <w:lang w:val="en-US" w:eastAsia="ko-KR"/>
        </w:rPr>
        <w:t xml:space="preserve">agreed </w:t>
      </w:r>
      <w:r w:rsidR="00165613">
        <w:rPr>
          <w:rFonts w:eastAsia="바탕"/>
          <w:sz w:val="22"/>
          <w:szCs w:val="22"/>
          <w:lang w:val="en-US" w:eastAsia="ko-KR"/>
        </w:rPr>
        <w:t>t</w:t>
      </w:r>
      <w:r w:rsidR="00165613" w:rsidRPr="00821045">
        <w:rPr>
          <w:rFonts w:eastAsia="바탕"/>
          <w:sz w:val="22"/>
          <w:szCs w:val="22"/>
          <w:lang w:val="en-US" w:eastAsia="ko-KR"/>
        </w:rPr>
        <w:t>he same HARQ process ID and NDI are used for PTM scheme 1 (re)transmissions and PTP</w:t>
      </w:r>
      <w:r w:rsidR="00165613">
        <w:rPr>
          <w:rFonts w:eastAsia="바탕"/>
          <w:sz w:val="22"/>
          <w:szCs w:val="22"/>
          <w:lang w:val="en-US" w:eastAsia="ko-KR"/>
        </w:rPr>
        <w:t xml:space="preserve"> retransmissions of the </w:t>
      </w:r>
      <w:r w:rsidR="00165613" w:rsidRPr="004D3F95">
        <w:rPr>
          <w:rFonts w:eastAsia="바탕"/>
          <w:sz w:val="22"/>
          <w:szCs w:val="22"/>
          <w:lang w:val="en-US" w:eastAsia="ko-KR"/>
        </w:rPr>
        <w:t xml:space="preserve">same TB. We think that the NDI value should be same for a same TB for group common DCIs and PTP retransmissions for a same G-RNTI. </w:t>
      </w:r>
    </w:p>
    <w:p w14:paraId="15FA3493" w14:textId="73CE0A46" w:rsidR="00323601" w:rsidRPr="004D3F95" w:rsidRDefault="00323601" w:rsidP="0032360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4D3F95">
        <w:rPr>
          <w:rFonts w:eastAsia="바탕"/>
          <w:sz w:val="22"/>
          <w:szCs w:val="22"/>
          <w:lang w:val="en-US" w:eastAsia="ko-KR"/>
        </w:rPr>
        <w:t>To avoid potential collision between PTP retransmission and unicast transmission for a same HARQ process number in DCIs, UE specific DCI scheduling PTP retransmission can</w:t>
      </w:r>
      <w:r w:rsidR="004F2017">
        <w:rPr>
          <w:rFonts w:eastAsia="바탕"/>
          <w:sz w:val="22"/>
          <w:szCs w:val="22"/>
          <w:lang w:val="en-US" w:eastAsia="ko-KR"/>
        </w:rPr>
        <w:t xml:space="preserve"> </w:t>
      </w:r>
      <w:r w:rsidRPr="004D3F95">
        <w:rPr>
          <w:rFonts w:eastAsia="바탕"/>
          <w:sz w:val="22"/>
          <w:szCs w:val="22"/>
          <w:lang w:val="en-US" w:eastAsia="ko-KR"/>
        </w:rPr>
        <w:t>indicate PTP retransmission.</w:t>
      </w:r>
      <w:r w:rsidR="004D3F95" w:rsidRPr="004D3F95">
        <w:rPr>
          <w:rFonts w:eastAsia="바탕"/>
          <w:sz w:val="22"/>
          <w:szCs w:val="22"/>
          <w:lang w:val="en-US" w:eastAsia="ko-KR"/>
        </w:rPr>
        <w:t xml:space="preserve"> </w:t>
      </w:r>
      <w:r w:rsidR="004D3F95">
        <w:rPr>
          <w:rFonts w:eastAsia="바탕"/>
          <w:sz w:val="22"/>
          <w:szCs w:val="22"/>
          <w:lang w:val="en-US" w:eastAsia="ko-KR"/>
        </w:rPr>
        <w:t xml:space="preserve">Thus, </w:t>
      </w:r>
      <w:r w:rsidR="004D3F95" w:rsidRPr="004D3F95">
        <w:rPr>
          <w:rFonts w:eastAsia="바탕"/>
          <w:sz w:val="22"/>
          <w:szCs w:val="22"/>
          <w:lang w:val="en-US" w:eastAsia="ko-KR"/>
        </w:rPr>
        <w:t xml:space="preserve">NDIs in </w:t>
      </w:r>
      <w:r w:rsidR="004D3F95" w:rsidRPr="0028299C">
        <w:rPr>
          <w:rFonts w:eastAsia="바탕"/>
          <w:sz w:val="22"/>
          <w:szCs w:val="22"/>
          <w:lang w:val="en-US"/>
        </w:rPr>
        <w:t xml:space="preserve">UE specific DCIs scheduling PTP retransmission </w:t>
      </w:r>
      <w:r w:rsidR="004D3F95">
        <w:rPr>
          <w:rFonts w:eastAsia="바탕"/>
          <w:sz w:val="22"/>
          <w:szCs w:val="22"/>
          <w:lang w:val="en-US"/>
        </w:rPr>
        <w:t>can be</w:t>
      </w:r>
      <w:r w:rsidR="004D3F95" w:rsidRPr="0028299C">
        <w:rPr>
          <w:rFonts w:eastAsia="바탕"/>
          <w:sz w:val="22"/>
          <w:szCs w:val="22"/>
          <w:lang w:val="en-US"/>
        </w:rPr>
        <w:t xml:space="preserve"> </w:t>
      </w:r>
      <w:r w:rsidR="00397B7B">
        <w:rPr>
          <w:rFonts w:eastAsia="바탕"/>
          <w:sz w:val="22"/>
          <w:szCs w:val="22"/>
          <w:lang w:val="en-US" w:eastAsia="ko-KR"/>
        </w:rPr>
        <w:t>managed</w:t>
      </w:r>
      <w:r w:rsidR="004D3F95" w:rsidRPr="004D3F95">
        <w:rPr>
          <w:rFonts w:eastAsia="바탕"/>
          <w:sz w:val="22"/>
          <w:szCs w:val="22"/>
          <w:lang w:val="en-US" w:eastAsia="ko-KR"/>
        </w:rPr>
        <w:t xml:space="preserve"> </w:t>
      </w:r>
      <w:r w:rsidR="004D3F95" w:rsidRPr="0028299C">
        <w:rPr>
          <w:rFonts w:eastAsia="바탕"/>
          <w:sz w:val="22"/>
          <w:szCs w:val="22"/>
        </w:rPr>
        <w:t>across</w:t>
      </w:r>
      <w:r w:rsidR="004D3F95" w:rsidRPr="0028299C">
        <w:rPr>
          <w:rFonts w:eastAsia="바탕"/>
          <w:sz w:val="22"/>
          <w:szCs w:val="22"/>
          <w:lang w:val="en-US"/>
        </w:rPr>
        <w:t xml:space="preserve"> PTM and PTP retransmission</w:t>
      </w:r>
      <w:r w:rsidR="004D3F95">
        <w:rPr>
          <w:rFonts w:eastAsia="바탕"/>
          <w:sz w:val="22"/>
          <w:szCs w:val="22"/>
          <w:lang w:val="en-US"/>
        </w:rPr>
        <w:t xml:space="preserve"> for a same HARQ process number</w:t>
      </w:r>
      <w:r w:rsidR="004D3F95" w:rsidRPr="0028299C">
        <w:rPr>
          <w:rFonts w:eastAsia="바탕"/>
          <w:sz w:val="22"/>
          <w:szCs w:val="22"/>
          <w:lang w:val="en-US"/>
        </w:rPr>
        <w:t xml:space="preserve">, </w:t>
      </w:r>
      <w:r w:rsidR="004D3F95" w:rsidRPr="0028299C">
        <w:rPr>
          <w:rFonts w:eastAsia="바탕"/>
          <w:sz w:val="22"/>
          <w:szCs w:val="22"/>
        </w:rPr>
        <w:t>separately with NDIs for</w:t>
      </w:r>
      <w:r w:rsidR="004D3F95" w:rsidRPr="0028299C">
        <w:rPr>
          <w:rFonts w:eastAsia="바탕"/>
          <w:sz w:val="22"/>
          <w:szCs w:val="22"/>
          <w:lang w:val="en-US"/>
        </w:rPr>
        <w:t xml:space="preserve"> unicast</w:t>
      </w:r>
      <w:r w:rsidR="004D3F95" w:rsidRPr="0028299C">
        <w:rPr>
          <w:rFonts w:eastAsia="바탕"/>
          <w:sz w:val="22"/>
          <w:szCs w:val="22"/>
        </w:rPr>
        <w:t xml:space="preserve"> DCI</w:t>
      </w:r>
      <w:r w:rsidR="004D3F95">
        <w:rPr>
          <w:rFonts w:eastAsia="바탕"/>
          <w:sz w:val="22"/>
          <w:szCs w:val="22"/>
        </w:rPr>
        <w:t xml:space="preserve"> indicating the same HARQ process number</w:t>
      </w:r>
      <w:r w:rsidR="004D3F95" w:rsidRPr="0028299C">
        <w:rPr>
          <w:rFonts w:eastAsia="바탕"/>
          <w:sz w:val="22"/>
          <w:szCs w:val="22"/>
          <w:lang w:val="en-US"/>
        </w:rPr>
        <w:t>.</w:t>
      </w:r>
    </w:p>
    <w:p w14:paraId="1871B385" w14:textId="6CDA6C30" w:rsidR="004F2017" w:rsidRPr="00BB7C14" w:rsidRDefault="004F2017" w:rsidP="004F2017">
      <w:pPr>
        <w:pStyle w:val="11"/>
        <w:ind w:leftChars="0" w:left="400"/>
      </w:pPr>
      <w:r w:rsidRPr="00BB7C14">
        <w:t xml:space="preserve">Proposal </w:t>
      </w:r>
      <w:r w:rsidR="00C85392">
        <w:t>7</w:t>
      </w:r>
      <w:r w:rsidRPr="00BB7C14">
        <w:t>: For multiple GC-DCIs scheduling multiple G-RNTIs, NDI values for different G-RNTIs are separately toggled and managed.</w:t>
      </w:r>
    </w:p>
    <w:p w14:paraId="5D00B980" w14:textId="127566AD" w:rsidR="004F2017" w:rsidRPr="00BB7C14" w:rsidRDefault="004F2017" w:rsidP="004F2017">
      <w:pPr>
        <w:pStyle w:val="11"/>
        <w:ind w:leftChars="0" w:left="400"/>
      </w:pPr>
      <w:r w:rsidRPr="00BB7C14">
        <w:t xml:space="preserve">Proposal </w:t>
      </w:r>
      <w:r w:rsidR="00C85392">
        <w:t>8</w:t>
      </w:r>
      <w:r w:rsidRPr="00BB7C14">
        <w:t>: For multiple GC-DCIs sc</w:t>
      </w:r>
      <w:r w:rsidR="007A2999">
        <w:t>heduling multiple G-RNTIs with different</w:t>
      </w:r>
      <w:r w:rsidRPr="00BB7C14">
        <w:t xml:space="preserve"> HPN</w:t>
      </w:r>
      <w:r w:rsidR="007A2999">
        <w:t>s</w:t>
      </w:r>
      <w:r w:rsidRPr="00BB7C14">
        <w:t>, PTP retransmission is associated to PTM initial transmission for one of the G-RNTIs based on the same HARQ process ID and NDI.</w:t>
      </w:r>
    </w:p>
    <w:p w14:paraId="7FD94893" w14:textId="3CF0AA6D" w:rsidR="004F2017" w:rsidRPr="00BB7C14" w:rsidRDefault="004F2017" w:rsidP="004F2017">
      <w:pPr>
        <w:pStyle w:val="11"/>
        <w:ind w:leftChars="0" w:left="400"/>
      </w:pPr>
      <w:r w:rsidRPr="00BB7C14">
        <w:t xml:space="preserve">Proposal </w:t>
      </w:r>
      <w:r w:rsidR="00C85392">
        <w:t>9</w:t>
      </w:r>
      <w:r w:rsidRPr="00BB7C14">
        <w:t xml:space="preserve">: UE specific DCI indicates PTP retransmission. </w:t>
      </w:r>
    </w:p>
    <w:p w14:paraId="4DC230E1" w14:textId="77C6FE8C" w:rsidR="004F2017" w:rsidRPr="00BB7C14" w:rsidRDefault="004F2017" w:rsidP="004F2017">
      <w:pPr>
        <w:pStyle w:val="11"/>
        <w:ind w:leftChars="0" w:left="400"/>
      </w:pPr>
      <w:r w:rsidRPr="00BB7C14">
        <w:t xml:space="preserve">Proposal </w:t>
      </w:r>
      <w:r w:rsidR="00C85392">
        <w:t>10</w:t>
      </w:r>
      <w:r w:rsidRPr="00BB7C14">
        <w:t>: For PTP ReTX and unicast with a same HPN, NDI value for PTP ReTX and NDI value for unicast are separately toggled and managed.</w:t>
      </w:r>
    </w:p>
    <w:p w14:paraId="08505C8B" w14:textId="7DC3E954" w:rsidR="00821045" w:rsidRPr="007D0407" w:rsidRDefault="004828C8" w:rsidP="0028299C">
      <w:pPr>
        <w:overflowPunct w:val="0"/>
        <w:autoSpaceDE w:val="0"/>
        <w:autoSpaceDN w:val="0"/>
        <w:adjustRightInd w:val="0"/>
        <w:spacing w:after="0" w:line="240" w:lineRule="auto"/>
        <w:ind w:left="0" w:firstLineChars="100" w:firstLine="220"/>
        <w:jc w:val="left"/>
        <w:textAlignment w:val="baseline"/>
        <w:rPr>
          <w:lang w:val="x-none"/>
        </w:rPr>
      </w:pPr>
      <w:r>
        <w:rPr>
          <w:rFonts w:eastAsia="바탕"/>
          <w:sz w:val="22"/>
          <w:szCs w:val="22"/>
          <w:lang w:val="x-none" w:eastAsia="ko-KR"/>
        </w:rPr>
        <w:lastRenderedPageBreak/>
        <w:t xml:space="preserve">Meanwhile, </w:t>
      </w:r>
      <w:r w:rsidR="00191131">
        <w:rPr>
          <w:rFonts w:eastAsia="바탕" w:hint="eastAsia"/>
          <w:sz w:val="22"/>
          <w:szCs w:val="22"/>
          <w:lang w:val="x-none" w:eastAsia="ko-KR"/>
        </w:rPr>
        <w:t>we think that if UE receives PTP retransmission, it is desirable to continue on PTP retransmission, rather PTM r</w:t>
      </w:r>
      <w:r w:rsidR="00E30C18">
        <w:rPr>
          <w:rFonts w:eastAsia="바탕" w:hint="eastAsia"/>
          <w:sz w:val="22"/>
          <w:szCs w:val="22"/>
          <w:lang w:val="x-none" w:eastAsia="ko-KR"/>
        </w:rPr>
        <w:t>etransmission</w:t>
      </w:r>
      <w:r w:rsidR="00E30C18">
        <w:rPr>
          <w:rFonts w:eastAsia="바탕"/>
          <w:sz w:val="22"/>
          <w:szCs w:val="22"/>
          <w:lang w:val="x-none" w:eastAsia="ko-KR"/>
        </w:rPr>
        <w:t xml:space="preserve">. DRX active time may not be well aligned between PTP retransmission and PTM retransmission because PTP/PTM retransmissions will be likely scheduled after NACKs on PUCCHs separately allocated for PTP/PTM. For saving UE power, it seems beneficial for UE to </w:t>
      </w:r>
      <w:r w:rsidR="007D0407">
        <w:rPr>
          <w:rFonts w:eastAsia="바탕"/>
          <w:sz w:val="22"/>
          <w:szCs w:val="22"/>
          <w:lang w:val="x-none" w:eastAsia="ko-KR"/>
        </w:rPr>
        <w:t xml:space="preserve">expect PTP retransmission of a TB after sending NACK to the TB once </w:t>
      </w:r>
      <w:r w:rsidR="007D0407" w:rsidRPr="007D0407">
        <w:rPr>
          <w:rFonts w:eastAsia="바탕"/>
          <w:sz w:val="22"/>
          <w:szCs w:val="22"/>
          <w:lang w:val="x-none" w:eastAsia="ko-KR"/>
        </w:rPr>
        <w:t>PTP retransmission of a TB</w:t>
      </w:r>
      <w:r w:rsidR="007D0407">
        <w:rPr>
          <w:rFonts w:eastAsia="바탕"/>
          <w:sz w:val="22"/>
          <w:szCs w:val="22"/>
          <w:lang w:val="x-none" w:eastAsia="ko-KR"/>
        </w:rPr>
        <w:t xml:space="preserve"> has been received. Otherwise, while monitoring PDCCH for PTP retransmission, UE would need to continuously monitor PDCCH for PTM retransmission. We think that i</w:t>
      </w:r>
      <w:r w:rsidR="007D0407" w:rsidRPr="007D0407">
        <w:rPr>
          <w:rFonts w:eastAsia="바탕"/>
          <w:sz w:val="22"/>
          <w:szCs w:val="22"/>
          <w:lang w:val="x-none" w:eastAsia="ko-KR"/>
        </w:rPr>
        <w:t>t is up to UE whether to additionally receive retransmission of the same TB on group common PDSCH with the same HPN and non-toggled NDI.</w:t>
      </w:r>
    </w:p>
    <w:p w14:paraId="13050917" w14:textId="282030BB" w:rsidR="00821045" w:rsidRDefault="00821045" w:rsidP="00821045">
      <w:pPr>
        <w:pStyle w:val="11"/>
        <w:ind w:leftChars="0" w:left="400"/>
        <w:rPr>
          <w:lang w:val="en-GB"/>
        </w:rPr>
      </w:pPr>
      <w:r>
        <w:rPr>
          <w:rFonts w:hint="eastAsia"/>
          <w:lang w:val="en-GB"/>
        </w:rPr>
        <w:t>Proposal</w:t>
      </w:r>
      <w:r w:rsidR="00811038">
        <w:rPr>
          <w:lang w:val="en-GB"/>
        </w:rPr>
        <w:t xml:space="preserve"> </w:t>
      </w:r>
      <w:r w:rsidR="00C85392">
        <w:rPr>
          <w:lang w:val="en-GB"/>
        </w:rPr>
        <w:t>11</w:t>
      </w:r>
      <w:r>
        <w:rPr>
          <w:rFonts w:hint="eastAsia"/>
          <w:lang w:val="en-GB"/>
        </w:rPr>
        <w:t>: Upon receiving PTP retransmission of a TB with a HPN, UE expects PTP retransmission of the TB after sending NACK to the TB.</w:t>
      </w:r>
    </w:p>
    <w:p w14:paraId="433A849B" w14:textId="77777777" w:rsidR="00821045" w:rsidRDefault="00821045" w:rsidP="00821045">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4D0F7A0F" w14:textId="002346AD" w:rsidR="006B761C" w:rsidRPr="00366097" w:rsidRDefault="006B761C" w:rsidP="006B761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Group Common SPS</w:t>
      </w:r>
    </w:p>
    <w:p w14:paraId="7868DCD1" w14:textId="67BD7F5A" w:rsidR="006B761C" w:rsidRPr="006B761C" w:rsidRDefault="006B761C" w:rsidP="006B761C">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sidR="004D3F95">
        <w:rPr>
          <w:rFonts w:eastAsia="바탕"/>
          <w:b/>
          <w:i/>
          <w:sz w:val="22"/>
          <w:szCs w:val="22"/>
          <w:lang w:val="en-US" w:eastAsia="ko-KR"/>
        </w:rPr>
        <w:t xml:space="preserve">The </w:t>
      </w:r>
      <w:r w:rsidR="002B7C48">
        <w:rPr>
          <w:rFonts w:eastAsia="바탕"/>
          <w:b/>
          <w:i/>
          <w:sz w:val="22"/>
          <w:szCs w:val="22"/>
          <w:lang w:val="en-US" w:eastAsia="ko-KR"/>
        </w:rPr>
        <w:t>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sidR="004D3F95">
        <w:rPr>
          <w:rFonts w:eastAsia="바탕"/>
          <w:b/>
          <w:i/>
          <w:sz w:val="22"/>
          <w:szCs w:val="22"/>
          <w:lang w:val="en-US" w:eastAsia="ko-KR"/>
        </w:rPr>
        <w:t xml:space="preserve">may be </w:t>
      </w:r>
      <w:r w:rsidRPr="006B761C">
        <w:rPr>
          <w:rFonts w:eastAsia="바탕"/>
          <w:b/>
          <w:i/>
          <w:sz w:val="22"/>
          <w:szCs w:val="22"/>
          <w:lang w:val="en-US" w:eastAsia="ko-KR"/>
        </w:rPr>
        <w:t xml:space="preserve">also shown in LG’s </w:t>
      </w:r>
      <w:r>
        <w:rPr>
          <w:rFonts w:eastAsia="바탕"/>
          <w:b/>
          <w:i/>
          <w:sz w:val="22"/>
          <w:szCs w:val="22"/>
          <w:lang w:val="en-US" w:eastAsia="ko-KR"/>
        </w:rPr>
        <w:t xml:space="preserve">other </w:t>
      </w:r>
      <w:r w:rsidRPr="006B761C">
        <w:rPr>
          <w:rFonts w:eastAsia="바탕"/>
          <w:b/>
          <w:i/>
          <w:sz w:val="22"/>
          <w:szCs w:val="22"/>
          <w:lang w:val="en-US" w:eastAsia="ko-KR"/>
        </w:rPr>
        <w:t>contribution to AI 8.12.2.</w:t>
      </w:r>
    </w:p>
    <w:p w14:paraId="3C1E2C9A" w14:textId="77777777" w:rsidR="00C1028D" w:rsidRPr="00621130"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gNB activates group common 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6CA1F279" w14:textId="17391583" w:rsidR="00C1028D" w:rsidRDefault="00C1028D" w:rsidP="00C1028D">
      <w:pPr>
        <w:pStyle w:val="11"/>
        <w:ind w:leftChars="0" w:left="400"/>
      </w:pPr>
      <w:r>
        <w:rPr>
          <w:rFonts w:hint="eastAsia"/>
        </w:rPr>
        <w:t>Proposal</w:t>
      </w:r>
      <w:r w:rsidR="00455DD8">
        <w:t xml:space="preserve"> </w:t>
      </w:r>
      <w:r w:rsidR="00C85392">
        <w:t>12</w:t>
      </w:r>
      <w:r>
        <w:rPr>
          <w:rFonts w:hint="eastAsia"/>
        </w:rPr>
        <w:t>: For a UE not confirming SPS activation, gNB can schedule PTP initial transmission of missed TB(s).</w:t>
      </w:r>
    </w:p>
    <w:p w14:paraId="1BE006B1" w14:textId="77777777" w:rsidR="00C1028D" w:rsidRPr="00631E78" w:rsidRDefault="00C1028D" w:rsidP="00C1028D">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gNB releases group common SPS, a UE in the group may miss the release DCI. If gNB did not receive confirmation from the UE, it is not clear how UE could finally release the group common SPS. Considering such erroneous case, it would be beneficial to introduce UE autonomous SPS release. It seems possible to use a UE’s individual timer based SPS release. However, considering misalignment among different UEs in the group, we should make sure that all UEs autonomously release group common SPS release at a same slot which could be pre-determined e.g. by RRC and/or DCI.</w:t>
      </w:r>
    </w:p>
    <w:p w14:paraId="7C6D7C27" w14:textId="03FB05E1" w:rsidR="00C1028D" w:rsidRDefault="00C1028D" w:rsidP="00C1028D">
      <w:pPr>
        <w:pStyle w:val="11"/>
        <w:ind w:leftChars="0" w:left="400"/>
      </w:pPr>
      <w:r>
        <w:rPr>
          <w:rFonts w:hint="eastAsia"/>
        </w:rPr>
        <w:t>Proposal</w:t>
      </w:r>
      <w:r w:rsidR="00455DD8">
        <w:t xml:space="preserve"> </w:t>
      </w:r>
      <w:r w:rsidR="00C85392">
        <w:t>13</w:t>
      </w:r>
      <w:r>
        <w:rPr>
          <w:rFonts w:hint="eastAsia"/>
        </w:rPr>
        <w:t xml:space="preserve">: After group common SPS activation, all UEs autonomously release the group common SPS right after a pre-determined slot </w:t>
      </w:r>
    </w:p>
    <w:p w14:paraId="0F40EBCB" w14:textId="77777777" w:rsidR="00C1028D" w:rsidRDefault="00C1028D" w:rsidP="00C1028D">
      <w:pPr>
        <w:pStyle w:val="11"/>
        <w:numPr>
          <w:ilvl w:val="0"/>
          <w:numId w:val="15"/>
        </w:numPr>
        <w:ind w:leftChars="0"/>
      </w:pPr>
      <w:r>
        <w:rPr>
          <w:rFonts w:hint="eastAsia"/>
        </w:rPr>
        <w:t xml:space="preserve">The pre-determined time is determined by RRC and/or DCI. </w:t>
      </w:r>
    </w:p>
    <w:p w14:paraId="366ABBBC" w14:textId="567FFEB7" w:rsidR="005928A3" w:rsidRPr="00C75D19" w:rsidRDefault="005928A3" w:rsidP="005928A3">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val="en-US" w:eastAsia="ko-KR"/>
        </w:rPr>
      </w:pPr>
      <w:r w:rsidRPr="005928A3">
        <w:rPr>
          <w:rFonts w:ascii="Arial" w:eastAsia="바탕" w:hAnsi="Arial"/>
          <w:sz w:val="36"/>
          <w:lang w:eastAsia="ko-KR"/>
        </w:rPr>
        <w:t>Multicast scheduling with carrier aggregation</w:t>
      </w:r>
    </w:p>
    <w:p w14:paraId="6969419D" w14:textId="4E677A52" w:rsidR="00973B66" w:rsidRDefault="00973B66" w:rsidP="00C75D19">
      <w:pPr>
        <w:overflowPunct w:val="0"/>
        <w:autoSpaceDE w:val="0"/>
        <w:autoSpaceDN w:val="0"/>
        <w:adjustRightInd w:val="0"/>
        <w:spacing w:after="0" w:line="240" w:lineRule="auto"/>
        <w:ind w:left="0" w:firstLineChars="100" w:firstLine="220"/>
        <w:jc w:val="left"/>
        <w:textAlignment w:val="baseline"/>
      </w:pPr>
      <w:r>
        <w:rPr>
          <w:rFonts w:eastAsia="바탕" w:hint="eastAsia"/>
          <w:sz w:val="22"/>
          <w:szCs w:val="22"/>
          <w:lang w:val="en-US" w:eastAsia="ko-KR"/>
        </w:rPr>
        <w:t xml:space="preserve">In RAN1#107, </w:t>
      </w:r>
      <w:r>
        <w:rPr>
          <w:rFonts w:eastAsia="바탕"/>
          <w:sz w:val="22"/>
          <w:szCs w:val="22"/>
          <w:lang w:val="en-US" w:eastAsia="ko-KR"/>
        </w:rPr>
        <w:t xml:space="preserve">RAN1 discussed </w:t>
      </w:r>
      <w:r w:rsidRPr="00973B66">
        <w:rPr>
          <w:rFonts w:eastAsia="바탕"/>
          <w:sz w:val="22"/>
          <w:szCs w:val="22"/>
          <w:lang w:val="en-US" w:eastAsia="ko-KR"/>
        </w:rPr>
        <w:t xml:space="preserve">reception </w:t>
      </w:r>
      <w:r>
        <w:rPr>
          <w:rFonts w:eastAsia="바탕"/>
          <w:sz w:val="22"/>
          <w:szCs w:val="22"/>
          <w:lang w:val="en-US" w:eastAsia="ko-KR"/>
        </w:rPr>
        <w:t xml:space="preserve">of </w:t>
      </w:r>
      <w:r>
        <w:rPr>
          <w:lang w:eastAsia="zh-CN"/>
        </w:rPr>
        <w:t>g</w:t>
      </w:r>
      <w:r w:rsidRPr="00A0247D">
        <w:rPr>
          <w:lang w:eastAsia="zh-CN"/>
        </w:rPr>
        <w:t xml:space="preserve">roup-common PDCCH/PDSCH </w:t>
      </w:r>
      <w:r w:rsidRPr="00973B66">
        <w:rPr>
          <w:rFonts w:eastAsia="바탕"/>
          <w:sz w:val="22"/>
          <w:szCs w:val="22"/>
          <w:lang w:val="en-US" w:eastAsia="ko-KR"/>
        </w:rPr>
        <w:t>on SCell with self-scheduling</w:t>
      </w:r>
      <w:r>
        <w:rPr>
          <w:rFonts w:eastAsia="바탕"/>
          <w:sz w:val="22"/>
          <w:szCs w:val="22"/>
          <w:lang w:val="en-US" w:eastAsia="ko-KR"/>
        </w:rPr>
        <w:t xml:space="preserve"> and cross-carrier scheduling for multicast. </w:t>
      </w:r>
      <w:r w:rsidR="0011147A">
        <w:rPr>
          <w:rFonts w:eastAsia="바탕"/>
          <w:sz w:val="22"/>
          <w:szCs w:val="22"/>
          <w:lang w:val="en-US" w:eastAsia="ko-KR"/>
        </w:rPr>
        <w:t xml:space="preserve">As discussed in RAN1#107, multicast reception on SCell would </w:t>
      </w:r>
      <w:r w:rsidR="0011147A">
        <w:rPr>
          <w:rFonts w:eastAsia="바탕"/>
          <w:sz w:val="22"/>
          <w:szCs w:val="22"/>
          <w:lang w:val="en-US" w:eastAsia="ko-KR"/>
        </w:rPr>
        <w:lastRenderedPageBreak/>
        <w:t>be</w:t>
      </w:r>
      <w:r w:rsidR="0011147A" w:rsidRPr="0011147A">
        <w:rPr>
          <w:rFonts w:eastAsia="바탕"/>
          <w:sz w:val="22"/>
          <w:szCs w:val="22"/>
          <w:lang w:val="en-US" w:eastAsia="ko-KR"/>
        </w:rPr>
        <w:t xml:space="preserve"> useful in scenarios where PCells are different among UEs in the same group, otherwise all UEs in the same group </w:t>
      </w:r>
      <w:r w:rsidR="0011147A">
        <w:rPr>
          <w:rFonts w:eastAsia="바탕"/>
          <w:sz w:val="22"/>
          <w:szCs w:val="22"/>
          <w:lang w:val="en-US" w:eastAsia="ko-KR"/>
        </w:rPr>
        <w:t>should</w:t>
      </w:r>
      <w:r w:rsidR="0011147A" w:rsidRPr="0011147A">
        <w:rPr>
          <w:rFonts w:eastAsia="바탕"/>
          <w:sz w:val="22"/>
          <w:szCs w:val="22"/>
          <w:lang w:val="en-US" w:eastAsia="ko-KR"/>
        </w:rPr>
        <w:t xml:space="preserve"> </w:t>
      </w:r>
      <w:r w:rsidR="0011147A">
        <w:rPr>
          <w:rFonts w:eastAsia="바탕"/>
          <w:sz w:val="22"/>
          <w:szCs w:val="22"/>
          <w:lang w:val="en-US" w:eastAsia="ko-KR"/>
        </w:rPr>
        <w:t>be configured with</w:t>
      </w:r>
      <w:r w:rsidR="0011147A" w:rsidRPr="0011147A">
        <w:rPr>
          <w:rFonts w:eastAsia="바탕"/>
          <w:sz w:val="22"/>
          <w:szCs w:val="22"/>
          <w:lang w:val="en-US" w:eastAsia="ko-KR"/>
        </w:rPr>
        <w:t xml:space="preserve"> the same PCell if they want to receive multicast</w:t>
      </w:r>
      <w:r w:rsidR="0011147A">
        <w:rPr>
          <w:rFonts w:eastAsia="바탕"/>
          <w:sz w:val="22"/>
          <w:szCs w:val="22"/>
          <w:lang w:val="en-US" w:eastAsia="ko-KR"/>
        </w:rPr>
        <w:t xml:space="preserve">. Thus, </w:t>
      </w:r>
      <w:r w:rsidR="00C971DF">
        <w:rPr>
          <w:rFonts w:eastAsia="바탕"/>
          <w:sz w:val="22"/>
          <w:szCs w:val="22"/>
          <w:lang w:val="en-US" w:eastAsia="ko-KR"/>
        </w:rPr>
        <w:t xml:space="preserve">we propose that </w:t>
      </w:r>
      <w:r w:rsidR="00C971DF" w:rsidRPr="00C75D19">
        <w:t xml:space="preserve">UE configured with </w:t>
      </w:r>
      <w:r w:rsidR="00C971DF">
        <w:t>SCell</w:t>
      </w:r>
      <w:r w:rsidR="00C971DF" w:rsidRPr="00C75D19">
        <w:t xml:space="preserve"> </w:t>
      </w:r>
      <w:r w:rsidR="00C971DF">
        <w:t xml:space="preserve">can </w:t>
      </w:r>
      <w:r w:rsidR="00C971DF" w:rsidRPr="00C75D19">
        <w:t xml:space="preserve">support reception of multicast transmission </w:t>
      </w:r>
      <w:r w:rsidR="00C971DF">
        <w:t xml:space="preserve">on SCell </w:t>
      </w:r>
      <w:r w:rsidR="00C971DF" w:rsidRPr="00C75D19">
        <w:t>depending on UE capability.</w:t>
      </w:r>
    </w:p>
    <w:p w14:paraId="123CA3C6" w14:textId="77777777" w:rsidR="00C971DF" w:rsidRDefault="00C971DF" w:rsidP="00C971DF">
      <w:pPr>
        <w:pStyle w:val="11"/>
        <w:ind w:leftChars="0" w:left="400"/>
      </w:pPr>
      <w:r w:rsidRPr="00C75D19">
        <w:t xml:space="preserve">Proposal </w:t>
      </w:r>
      <w:r>
        <w:t>14</w:t>
      </w:r>
      <w:r w:rsidRPr="00C75D19">
        <w:t xml:space="preserve">: UE configured with </w:t>
      </w:r>
      <w:r>
        <w:t>SCell</w:t>
      </w:r>
      <w:r w:rsidRPr="00C75D19">
        <w:t xml:space="preserve"> </w:t>
      </w:r>
      <w:r>
        <w:t xml:space="preserve">can </w:t>
      </w:r>
      <w:r w:rsidRPr="00C75D19">
        <w:t xml:space="preserve">support reception of multicast transmission </w:t>
      </w:r>
      <w:r>
        <w:t xml:space="preserve">on SCell </w:t>
      </w:r>
      <w:r w:rsidRPr="00C75D19">
        <w:t>depending on UE capability.</w:t>
      </w:r>
    </w:p>
    <w:p w14:paraId="08EFFF17" w14:textId="77777777" w:rsidR="00172DC5" w:rsidRPr="00BD0A83" w:rsidRDefault="00C971DF" w:rsidP="00172DC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Meanwhile, </w:t>
      </w:r>
      <w:r w:rsidR="00172DC5">
        <w:rPr>
          <w:rFonts w:eastAsia="바탕"/>
          <w:sz w:val="22"/>
          <w:szCs w:val="22"/>
          <w:lang w:val="en-US" w:eastAsia="ko-KR"/>
        </w:rPr>
        <w:t xml:space="preserve">support of cross-carrier scheduling for multicast seems not essential in Rel-17. Thus, we prefer that </w:t>
      </w:r>
      <w:r w:rsidR="00172DC5" w:rsidRPr="00BD0A83">
        <w:rPr>
          <w:rFonts w:eastAsia="바탕"/>
          <w:sz w:val="22"/>
          <w:szCs w:val="22"/>
          <w:lang w:val="en-US" w:eastAsia="ko-KR"/>
        </w:rPr>
        <w:t xml:space="preserve">cross-carrier scheduling of PTM transmission is not supported in Rel-17 for simplicity. </w:t>
      </w:r>
    </w:p>
    <w:p w14:paraId="3F68D2E8" w14:textId="77777777" w:rsidR="00172DC5" w:rsidRDefault="00172DC5" w:rsidP="00172DC5">
      <w:pPr>
        <w:pStyle w:val="11"/>
        <w:ind w:leftChars="0" w:left="400"/>
      </w:pPr>
      <w:r>
        <w:t>Proposal 15: Cross-carrier scheduling of PTM transmission is not supported in Rel-17.</w:t>
      </w:r>
    </w:p>
    <w:p w14:paraId="33633393" w14:textId="508AE706" w:rsidR="00493927" w:rsidRPr="00BD0A83" w:rsidRDefault="00172DC5" w:rsidP="00BD0A8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BD0A83">
        <w:rPr>
          <w:rFonts w:eastAsia="바탕" w:hint="eastAsia"/>
          <w:sz w:val="22"/>
          <w:szCs w:val="22"/>
          <w:lang w:val="en-US" w:eastAsia="ko-KR"/>
        </w:rPr>
        <w:t xml:space="preserve">Furthermore, assuming that </w:t>
      </w:r>
      <w:r w:rsidRPr="00BD0A83">
        <w:rPr>
          <w:rFonts w:eastAsia="바탕"/>
          <w:sz w:val="22"/>
          <w:szCs w:val="22"/>
          <w:lang w:val="en-US" w:eastAsia="ko-KR"/>
        </w:rPr>
        <w:t>cross-carrier scheduling of PTM transmission is not supported, we could further discuss whether PTM transmission on a serving cell can be supported</w:t>
      </w:r>
      <w:r w:rsidR="00493927" w:rsidRPr="00BD0A83">
        <w:rPr>
          <w:rFonts w:eastAsia="바탕"/>
          <w:sz w:val="22"/>
          <w:szCs w:val="22"/>
          <w:lang w:val="en-US" w:eastAsia="ko-KR"/>
        </w:rPr>
        <w:t xml:space="preserve"> with cross carrier scheduling of unicast transmission. We are fine to support PTM transmission on a serving cell when UE is configured with CCS for unicast and the serving cell schedules the other cell for unicast transmission,. But, for simplicity, we do not prefer to support PTM transmission on a serving cell when UE is configured with CCS for unicast and the SCell is scheduled by the other cell for unicast transmission. Meanwhile, it seems clear that PTM transmission on a serving cell can be supported if UE is not configured with CCS for unicast.</w:t>
      </w:r>
    </w:p>
    <w:p w14:paraId="2329DE97" w14:textId="77777777" w:rsidR="00493927" w:rsidRDefault="00493927" w:rsidP="00493927">
      <w:pPr>
        <w:pStyle w:val="11"/>
        <w:ind w:leftChars="0" w:left="400"/>
      </w:pPr>
      <w:r>
        <w:t>Proposal 16: PTM transmission on a serving cell can be supported if UE is not configured with CCS for unicast.</w:t>
      </w:r>
    </w:p>
    <w:p w14:paraId="184CFC6F" w14:textId="77777777" w:rsidR="00493927" w:rsidRDefault="00493927" w:rsidP="00493927">
      <w:pPr>
        <w:pStyle w:val="11"/>
        <w:ind w:leftChars="0" w:left="400"/>
      </w:pPr>
      <w:r>
        <w:t>Proposal 17: PTM transmission on SCell is not supported if UE is configured with CCS for unicast and the SCell is scheduled by the other cell for unicast transmission.</w:t>
      </w:r>
    </w:p>
    <w:p w14:paraId="5C7CDCEE" w14:textId="77777777" w:rsidR="00493927" w:rsidRDefault="00493927" w:rsidP="00493927">
      <w:pPr>
        <w:pStyle w:val="11"/>
        <w:ind w:leftChars="0" w:left="400"/>
      </w:pPr>
      <w:r>
        <w:t>Proposal 18: PTM transmission on a serving cell can be supported if UE is configured with CCS for unicast and the serving cell schedules the other cell for unicast transmission.</w:t>
      </w:r>
    </w:p>
    <w:p w14:paraId="72CC8609" w14:textId="592697B3" w:rsidR="00C971DF" w:rsidRDefault="00493927" w:rsidP="00172DC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Meanwhile, </w:t>
      </w:r>
      <w:r w:rsidR="00651B1B">
        <w:rPr>
          <w:rFonts w:eastAsia="바탕"/>
          <w:sz w:val="22"/>
          <w:szCs w:val="22"/>
          <w:lang w:val="en-US" w:eastAsia="ko-KR"/>
        </w:rPr>
        <w:t xml:space="preserve">RAN1 also discussed the feasibility of </w:t>
      </w:r>
      <w:r w:rsidR="00651B1B" w:rsidRPr="00651B1B">
        <w:rPr>
          <w:rFonts w:eastAsia="바탕"/>
          <w:sz w:val="22"/>
          <w:szCs w:val="22"/>
          <w:lang w:val="en-US" w:eastAsia="ko-KR"/>
        </w:rPr>
        <w:t xml:space="preserve">reception </w:t>
      </w:r>
      <w:r w:rsidR="00651B1B">
        <w:rPr>
          <w:rFonts w:eastAsia="바탕"/>
          <w:sz w:val="22"/>
          <w:szCs w:val="22"/>
          <w:lang w:val="en-US" w:eastAsia="ko-KR"/>
        </w:rPr>
        <w:t xml:space="preserve">of </w:t>
      </w:r>
      <w:r w:rsidR="00651B1B" w:rsidRPr="00651B1B">
        <w:rPr>
          <w:rFonts w:eastAsia="바탕"/>
          <w:sz w:val="22"/>
          <w:szCs w:val="22"/>
          <w:lang w:val="en-US" w:eastAsia="ko-KR"/>
        </w:rPr>
        <w:t>group-common PDCCH/PDSCH on SCell</w:t>
      </w:r>
      <w:r w:rsidR="00651B1B">
        <w:rPr>
          <w:rFonts w:eastAsia="바탕"/>
          <w:sz w:val="22"/>
          <w:szCs w:val="22"/>
          <w:lang w:val="en-US" w:eastAsia="ko-KR"/>
        </w:rPr>
        <w:t xml:space="preserve"> for broadcast. Considering that MBMS reception on SCell has been supported for LTE, </w:t>
      </w:r>
      <w:r w:rsidR="00BD0A83">
        <w:rPr>
          <w:rFonts w:eastAsia="바탕"/>
          <w:sz w:val="22"/>
          <w:szCs w:val="22"/>
          <w:lang w:val="en-US" w:eastAsia="ko-KR"/>
        </w:rPr>
        <w:t xml:space="preserve">we think that it is useful to support </w:t>
      </w:r>
      <w:r w:rsidR="00BD0A83" w:rsidRPr="00BD0A83">
        <w:rPr>
          <w:rFonts w:eastAsia="바탕"/>
          <w:sz w:val="22"/>
          <w:szCs w:val="22"/>
          <w:lang w:val="en-US" w:eastAsia="ko-KR"/>
        </w:rPr>
        <w:t>reception of group-common PDCCH/PDSCH on SCell for broadcast</w:t>
      </w:r>
      <w:r w:rsidR="00BD0A83">
        <w:rPr>
          <w:rFonts w:eastAsia="바탕"/>
          <w:sz w:val="22"/>
          <w:szCs w:val="22"/>
          <w:lang w:val="en-US" w:eastAsia="ko-KR"/>
        </w:rPr>
        <w:t xml:space="preserve">. We could not always ensure that UE receives broadcast on PCell. Thus, we propose that </w:t>
      </w:r>
      <w:r w:rsidR="00651B1B" w:rsidRPr="00651B1B">
        <w:rPr>
          <w:rFonts w:eastAsia="바탕"/>
          <w:sz w:val="22"/>
          <w:szCs w:val="22"/>
          <w:lang w:val="en-US" w:eastAsia="ko-KR"/>
        </w:rPr>
        <w:t>UE configured with SCell can support reception of broadcast transmission on SCell depending on UE capability</w:t>
      </w:r>
      <w:r w:rsidR="00BD0A83">
        <w:rPr>
          <w:rFonts w:eastAsia="바탕"/>
          <w:sz w:val="22"/>
          <w:szCs w:val="22"/>
          <w:lang w:val="en-US" w:eastAsia="ko-KR"/>
        </w:rPr>
        <w:t>.</w:t>
      </w:r>
    </w:p>
    <w:p w14:paraId="2AE12372" w14:textId="6013D2F1" w:rsidR="00973B66" w:rsidRPr="00BD0A83" w:rsidRDefault="00973B66" w:rsidP="00A0244F">
      <w:pPr>
        <w:pStyle w:val="11"/>
        <w:ind w:leftChars="0" w:left="400"/>
      </w:pPr>
      <w:r>
        <w:t>Proposal 19: UE configured with SCell can support reception of broadcast transmission on SCell depending on UE capability</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35EBD29C" w14:textId="77777777" w:rsidR="002B7C48" w:rsidRDefault="002B7C48" w:rsidP="002B7C48">
      <w:pPr>
        <w:pStyle w:val="11"/>
        <w:ind w:leftChars="0"/>
        <w:rPr>
          <w:u w:val="single"/>
        </w:rPr>
      </w:pPr>
      <w:r>
        <w:rPr>
          <w:rFonts w:hint="eastAsia"/>
          <w:u w:val="single"/>
        </w:rPr>
        <w:t>CFR</w:t>
      </w:r>
    </w:p>
    <w:p w14:paraId="09EB9B42" w14:textId="77777777" w:rsidR="00C75D19" w:rsidRDefault="00C75D19" w:rsidP="00C75D19">
      <w:pPr>
        <w:pStyle w:val="11"/>
        <w:ind w:firstLine="220"/>
      </w:pPr>
      <w:r>
        <w:lastRenderedPageBreak/>
        <w:t xml:space="preserve">Proposal 1: For a connected UE receiving multicast (as well as idle/inactive UEs receiving broadcast), CFR associated to initial DL BWP can be configured with a wider bandwidth than the initial DL BWP or a bandwidth </w:t>
      </w:r>
      <w:r>
        <w:rPr>
          <w:rFonts w:hint="eastAsia"/>
        </w:rPr>
        <w:t>equal to or smaller than the initial DL BWP</w:t>
      </w:r>
      <w:r>
        <w:t>.</w:t>
      </w:r>
    </w:p>
    <w:p w14:paraId="6472485E" w14:textId="77777777" w:rsidR="00C75D19" w:rsidRDefault="00C75D19" w:rsidP="00C75D19">
      <w:pPr>
        <w:pStyle w:val="11"/>
        <w:ind w:firstLine="220"/>
      </w:pPr>
      <w:r>
        <w:t>Proposal 2: At least for multicast, unicast BWP switching between UE’s active BWPs may immediately triggers CFR change between different CFRs associated to different UE’s active BWPs.</w:t>
      </w:r>
    </w:p>
    <w:p w14:paraId="13875E9A" w14:textId="77777777" w:rsidR="00C75D19" w:rsidRDefault="00C75D19" w:rsidP="00C75D19">
      <w:pPr>
        <w:pStyle w:val="11"/>
        <w:ind w:firstLine="220"/>
      </w:pPr>
      <w:r>
        <w:t xml:space="preserve">Proposal 3: If a CFR is confined within more than one UE active BWP with a same numerology, the CFR can be associated to more than one BWP. </w:t>
      </w:r>
    </w:p>
    <w:p w14:paraId="4B44FDC1" w14:textId="77777777" w:rsidR="00C75D19" w:rsidRPr="002B7C48" w:rsidRDefault="00C75D19" w:rsidP="00C75D19">
      <w:pPr>
        <w:pStyle w:val="11"/>
        <w:numPr>
          <w:ilvl w:val="0"/>
          <w:numId w:val="14"/>
        </w:numPr>
        <w:ind w:leftChars="0"/>
      </w:pPr>
      <w:r>
        <w:t>Upon unicast BWP switching between UE’s active BWPs associated to the same CFR, UE does not change CFR and continues to receive PTM/PTP (re-)transmissions on the CFR during/after unicast BWP switching.</w:t>
      </w:r>
    </w:p>
    <w:p w14:paraId="37028AEA" w14:textId="77777777" w:rsidR="00C75D19" w:rsidRDefault="00C75D19" w:rsidP="00C75D19">
      <w:pPr>
        <w:pStyle w:val="11"/>
        <w:ind w:firstLine="220"/>
      </w:pPr>
      <w:r>
        <w:t xml:space="preserve">Proposal 4: For broadcast, CFR of a cell is associated at least to initial DL BWP of the cell for any RRC state. </w:t>
      </w:r>
    </w:p>
    <w:p w14:paraId="7797FE75" w14:textId="77777777" w:rsidR="00C75D19" w:rsidRDefault="00C75D19" w:rsidP="00C75D19">
      <w:pPr>
        <w:pStyle w:val="11"/>
        <w:numPr>
          <w:ilvl w:val="0"/>
          <w:numId w:val="14"/>
        </w:numPr>
        <w:ind w:leftChars="0"/>
      </w:pPr>
      <w:r>
        <w:t>FFS whether broadcast CFR is associated to UE’s active DL BWP for UE in RRC_CONNECTED.</w:t>
      </w:r>
    </w:p>
    <w:p w14:paraId="47C1864C" w14:textId="77777777" w:rsidR="002B7C48" w:rsidRDefault="002B7C48" w:rsidP="002B7C48">
      <w:pPr>
        <w:pStyle w:val="11"/>
        <w:ind w:leftChars="0"/>
        <w:rPr>
          <w:u w:val="single"/>
        </w:rPr>
      </w:pPr>
      <w:r>
        <w:rPr>
          <w:rFonts w:hint="eastAsia"/>
          <w:u w:val="single"/>
        </w:rPr>
        <w:t>CORESET/SS</w:t>
      </w:r>
    </w:p>
    <w:p w14:paraId="5298F526" w14:textId="13C1B658" w:rsidR="00C75D19" w:rsidRPr="00C1028D" w:rsidRDefault="00C75D19" w:rsidP="00C75D19">
      <w:pPr>
        <w:pStyle w:val="11"/>
        <w:ind w:firstLine="220"/>
      </w:pPr>
      <w:r w:rsidRPr="00C1028D">
        <w:rPr>
          <w:rFonts w:hint="eastAsia"/>
        </w:rPr>
        <w:t>Proposal</w:t>
      </w:r>
      <w:r>
        <w:t xml:space="preserve"> </w:t>
      </w:r>
      <w:r w:rsidR="00555B2C">
        <w:t>5</w:t>
      </w:r>
      <w:r w:rsidRPr="00C1028D">
        <w:rPr>
          <w:rFonts w:hint="eastAsia"/>
        </w:rPr>
        <w:t xml:space="preserve">: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w:rPr>
                <w:rFonts w:hint="eastAsia"/>
              </w:rPr>
              <m:t>mx</m:t>
            </m:r>
            <m:r>
              <m:rPr>
                <m:sty m:val="bi"/>
              </m:rPr>
              <w:rPr>
                <w:rFonts w:ascii="Cambria Math" w:hAnsi="Cambria Math"/>
              </w:rPr>
              <m:t>,slot,μ</m:t>
            </m:r>
          </m:sup>
        </m:sSubSup>
      </m:oMath>
      <w:r w:rsidRPr="00C1028D">
        <w:rPr>
          <w:rFonts w:hint="eastAsia"/>
        </w:rPr>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w:rPr>
                <w:rFonts w:hint="eastAsia"/>
              </w:rPr>
              <m:t>max</m:t>
            </m:r>
            <m:r>
              <m:rPr>
                <m:sty m:val="bi"/>
              </m:rPr>
              <w:rPr>
                <w:rFonts w:ascii="Cambria Math" w:hAnsi="Cambria Math"/>
              </w:rPr>
              <m:t>,slot,μ</m:t>
            </m:r>
          </m:sup>
        </m:sSubSup>
      </m:oMath>
      <w:r w:rsidRPr="00C1028D">
        <w:rPr>
          <w:rFonts w:hint="eastAsia"/>
        </w:rPr>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max,slot,μ</m:t>
            </m:r>
          </m:sup>
        </m:sSubSup>
      </m:oMath>
      <w:r w:rsidRPr="00C1028D">
        <w:rPr>
          <w:rFonts w:hint="eastAsia"/>
        </w:rPr>
        <w:t xml:space="preserve"> are defined in Table 10.1-2 and Table 10.1-3 in 38.213 </w:t>
      </w:r>
    </w:p>
    <w:p w14:paraId="510182C1" w14:textId="77777777" w:rsidR="00C75D19" w:rsidRPr="00C1028D" w:rsidRDefault="00C75D19" w:rsidP="00C75D19">
      <w:pPr>
        <w:pStyle w:val="11"/>
        <w:numPr>
          <w:ilvl w:val="1"/>
          <w:numId w:val="13"/>
        </w:numPr>
        <w:ind w:leftChars="0"/>
      </w:pPr>
      <w:r w:rsidRPr="00C1028D">
        <w:rPr>
          <w:rFonts w:hint="eastAsia"/>
        </w:rPr>
        <w:t>R is a value reported by the UE as part of MBS related UE capability, regardless of whether UE supports CA capability.</w:t>
      </w:r>
    </w:p>
    <w:p w14:paraId="682BF351" w14:textId="14346F96" w:rsidR="004D3F95" w:rsidRDefault="004D3F95" w:rsidP="0028299C">
      <w:pPr>
        <w:pStyle w:val="11"/>
        <w:ind w:leftChars="0" w:left="400"/>
      </w:pPr>
      <w:r>
        <w:t xml:space="preserve">Proposal </w:t>
      </w:r>
      <w:r w:rsidR="00C85392">
        <w:t>6</w:t>
      </w:r>
      <w:r>
        <w:t xml:space="preserve">: For reception of </w:t>
      </w:r>
      <w:r w:rsidRPr="00BB7C14">
        <w:t>GC-PDSCH scheduled by GC-PDCCH, UE determines whether the time offset between the reception of the DL DCI and the corresponding PDSCH of a serving cell is equal to or greater than a threshold timeDurationForQCL if applicable</w:t>
      </w:r>
      <w:r>
        <w:t xml:space="preserve">, as specified in clause 5.1.5 of 38.214, </w:t>
      </w:r>
      <w:r w:rsidRPr="00BB7C14">
        <w:t>where the threshold is</w:t>
      </w:r>
      <w:r>
        <w:t xml:space="preserve"> configured per G-RNTI by gNB (based on the worst reported UE capability).</w:t>
      </w:r>
    </w:p>
    <w:p w14:paraId="79224EC0" w14:textId="77777777" w:rsidR="004D3F95" w:rsidRDefault="004D3F95" w:rsidP="004D3F95">
      <w:pPr>
        <w:pStyle w:val="11"/>
        <w:numPr>
          <w:ilvl w:val="1"/>
          <w:numId w:val="13"/>
        </w:numPr>
        <w:ind w:leftChars="0"/>
      </w:pPr>
      <w:r>
        <w:t>If the threshold is not configured, the worst value of the threshold in the current specification is used.</w:t>
      </w:r>
    </w:p>
    <w:p w14:paraId="500F5C1D" w14:textId="77777777" w:rsidR="002B7C48" w:rsidRDefault="002B7C48" w:rsidP="002B7C48">
      <w:pPr>
        <w:pStyle w:val="11"/>
        <w:ind w:leftChars="0"/>
        <w:rPr>
          <w:u w:val="single"/>
        </w:rPr>
      </w:pPr>
      <w:r>
        <w:rPr>
          <w:rFonts w:hint="eastAsia"/>
          <w:u w:val="single"/>
        </w:rPr>
        <w:t>HARQ New TX and ReTX</w:t>
      </w:r>
    </w:p>
    <w:p w14:paraId="0F32C3D8" w14:textId="3AA98A8F" w:rsidR="00C10A0E" w:rsidRPr="0028299C" w:rsidRDefault="00C10A0E" w:rsidP="0028299C">
      <w:pPr>
        <w:pStyle w:val="11"/>
        <w:ind w:leftChars="0" w:left="400"/>
      </w:pPr>
      <w:r w:rsidRPr="0028299C">
        <w:t xml:space="preserve">Proposal </w:t>
      </w:r>
      <w:r w:rsidR="00C85392">
        <w:t>7</w:t>
      </w:r>
      <w:r w:rsidRPr="0028299C">
        <w:t>: For multiple GC-DCIs scheduling multiple G-RNTIs, NDI values for different G-RNTIs are separately toggled and managed.</w:t>
      </w:r>
    </w:p>
    <w:p w14:paraId="23C38019" w14:textId="15356B37" w:rsidR="007A2999" w:rsidRPr="00BB7C14" w:rsidRDefault="007A2999" w:rsidP="007A2999">
      <w:pPr>
        <w:pStyle w:val="11"/>
        <w:ind w:leftChars="0" w:left="400"/>
      </w:pPr>
      <w:r w:rsidRPr="00BB7C14">
        <w:t xml:space="preserve">Proposal </w:t>
      </w:r>
      <w:r w:rsidR="00C85392">
        <w:t>8</w:t>
      </w:r>
      <w:r w:rsidRPr="00BB7C14">
        <w:t>: For multiple GC-DCIs sc</w:t>
      </w:r>
      <w:r>
        <w:t>heduling multiple G-RNTIs with different</w:t>
      </w:r>
      <w:r w:rsidRPr="00BB7C14">
        <w:t xml:space="preserve"> HPN</w:t>
      </w:r>
      <w:r>
        <w:t>s</w:t>
      </w:r>
      <w:r w:rsidRPr="00BB7C14">
        <w:t>, PTP retransmission is associated to PTM initial transmission for one of the G-RNTIs based on the same HARQ process ID and NDI.</w:t>
      </w:r>
    </w:p>
    <w:p w14:paraId="12B45744" w14:textId="3D5ED999" w:rsidR="00C10A0E" w:rsidRPr="0028299C" w:rsidRDefault="00C10A0E" w:rsidP="0028299C">
      <w:pPr>
        <w:pStyle w:val="11"/>
        <w:ind w:leftChars="0" w:left="400"/>
      </w:pPr>
      <w:r w:rsidRPr="0028299C">
        <w:lastRenderedPageBreak/>
        <w:t xml:space="preserve">Proposal </w:t>
      </w:r>
      <w:r w:rsidR="00C85392">
        <w:t>9</w:t>
      </w:r>
      <w:r w:rsidRPr="0028299C">
        <w:t xml:space="preserve">: UE specific DCI indicates PTP retransmission. </w:t>
      </w:r>
    </w:p>
    <w:p w14:paraId="14608146" w14:textId="7ACE9A65" w:rsidR="00C10A0E" w:rsidRPr="0028299C" w:rsidRDefault="00C10A0E" w:rsidP="00C10A0E">
      <w:pPr>
        <w:pStyle w:val="11"/>
        <w:ind w:leftChars="0" w:left="400"/>
      </w:pPr>
      <w:r w:rsidRPr="0028299C">
        <w:t xml:space="preserve">Proposal </w:t>
      </w:r>
      <w:r w:rsidR="00C85392">
        <w:t>10</w:t>
      </w:r>
      <w:r w:rsidRPr="0028299C">
        <w:t>: For PTP ReTX and unicast with a same HPN, NDI value for PTP ReTX and NDI value for unicast are separately toggled and managed.</w:t>
      </w:r>
    </w:p>
    <w:p w14:paraId="784D9FC2" w14:textId="63061065" w:rsidR="002B7C48" w:rsidRPr="0028299C" w:rsidRDefault="002B7C48" w:rsidP="00C10A0E">
      <w:pPr>
        <w:pStyle w:val="11"/>
        <w:ind w:leftChars="0" w:left="400"/>
      </w:pPr>
      <w:r w:rsidRPr="0028299C">
        <w:t>Proposal</w:t>
      </w:r>
      <w:r w:rsidR="00811038" w:rsidRPr="0028299C">
        <w:t xml:space="preserve"> </w:t>
      </w:r>
      <w:r w:rsidR="00C85392">
        <w:t>11</w:t>
      </w:r>
      <w:r w:rsidRPr="0028299C">
        <w:t>: Upon receiving PTP retransmission of a TB with a HPN, UE expects PTP retransmission of the TB after sending NACK to the TB.</w:t>
      </w:r>
    </w:p>
    <w:p w14:paraId="041C5D93" w14:textId="54F6C81E" w:rsidR="002B7C48" w:rsidRDefault="002B7C48" w:rsidP="002B7C48">
      <w:pPr>
        <w:pStyle w:val="11"/>
        <w:numPr>
          <w:ilvl w:val="1"/>
          <w:numId w:val="13"/>
        </w:numPr>
        <w:ind w:leftChars="0"/>
        <w:rPr>
          <w:lang w:val="en-GB"/>
        </w:rPr>
      </w:pPr>
      <w:r>
        <w:rPr>
          <w:rFonts w:hint="eastAsia"/>
          <w:lang w:val="en-GB"/>
        </w:rPr>
        <w:t>It is up to UE whether to additionally receive retransmission of the same TB on group common PDSCH with the same HPN and non-toggled NDI.</w:t>
      </w:r>
    </w:p>
    <w:p w14:paraId="6FADCABE" w14:textId="77777777" w:rsidR="002B7C48" w:rsidRDefault="002B7C48" w:rsidP="002B7C48">
      <w:pPr>
        <w:pStyle w:val="11"/>
        <w:ind w:leftChars="0" w:left="0"/>
        <w:rPr>
          <w:u w:val="single"/>
        </w:rPr>
      </w:pPr>
      <w:r>
        <w:rPr>
          <w:rFonts w:hint="eastAsia"/>
          <w:u w:val="single"/>
        </w:rPr>
        <w:t>Group common SPS</w:t>
      </w:r>
    </w:p>
    <w:p w14:paraId="14E50D34" w14:textId="6A0C76B2" w:rsidR="002B7C48" w:rsidRDefault="002B7C48" w:rsidP="002B7C48">
      <w:pPr>
        <w:pStyle w:val="11"/>
        <w:ind w:leftChars="0" w:left="400"/>
      </w:pPr>
      <w:r>
        <w:rPr>
          <w:rFonts w:hint="eastAsia"/>
        </w:rPr>
        <w:t>Proposal</w:t>
      </w:r>
      <w:r>
        <w:t xml:space="preserve"> </w:t>
      </w:r>
      <w:r w:rsidR="00C85392">
        <w:t>12</w:t>
      </w:r>
      <w:r>
        <w:rPr>
          <w:rFonts w:hint="eastAsia"/>
        </w:rPr>
        <w:t>: For a UE not confirming SPS activation, gNB can schedule PTP initial transmission of missed TB(s).</w:t>
      </w:r>
    </w:p>
    <w:p w14:paraId="32383306" w14:textId="5A17FA13" w:rsidR="002B7C48" w:rsidRDefault="002B7C48" w:rsidP="002B7C48">
      <w:pPr>
        <w:pStyle w:val="11"/>
        <w:ind w:leftChars="0" w:left="400"/>
      </w:pPr>
      <w:r>
        <w:rPr>
          <w:rFonts w:hint="eastAsia"/>
        </w:rPr>
        <w:t>Proposal</w:t>
      </w:r>
      <w:r>
        <w:t xml:space="preserve"> </w:t>
      </w:r>
      <w:r w:rsidR="00C85392">
        <w:t>13</w:t>
      </w:r>
      <w:r>
        <w:rPr>
          <w:rFonts w:hint="eastAsia"/>
        </w:rPr>
        <w:t xml:space="preserve">: After group common SPS activation, all UEs autonomously release the group common SPS right after a pre-determined slot </w:t>
      </w:r>
    </w:p>
    <w:p w14:paraId="310A2A53" w14:textId="77777777" w:rsidR="002B7C48" w:rsidRDefault="002B7C48" w:rsidP="002B7C48">
      <w:pPr>
        <w:pStyle w:val="11"/>
        <w:numPr>
          <w:ilvl w:val="0"/>
          <w:numId w:val="15"/>
        </w:numPr>
        <w:ind w:leftChars="0"/>
      </w:pPr>
      <w:r>
        <w:rPr>
          <w:rFonts w:hint="eastAsia"/>
        </w:rPr>
        <w:t xml:space="preserve">The pre-determined time is determined by RRC and/or DCI. </w:t>
      </w:r>
    </w:p>
    <w:p w14:paraId="4860BA42" w14:textId="6BB63381" w:rsidR="00187875" w:rsidRDefault="00187875" w:rsidP="00187875">
      <w:pPr>
        <w:pStyle w:val="11"/>
        <w:ind w:leftChars="0"/>
        <w:rPr>
          <w:u w:val="single"/>
        </w:rPr>
      </w:pPr>
      <w:r>
        <w:rPr>
          <w:u w:val="single"/>
        </w:rPr>
        <w:t>CA</w:t>
      </w:r>
    </w:p>
    <w:p w14:paraId="18189E0C" w14:textId="3AD67CE3" w:rsidR="00C75D19" w:rsidRDefault="00555B2C" w:rsidP="00C75D19">
      <w:pPr>
        <w:pStyle w:val="11"/>
        <w:ind w:leftChars="0" w:left="400"/>
      </w:pPr>
      <w:r>
        <w:t xml:space="preserve">Proposal </w:t>
      </w:r>
      <w:r w:rsidR="00C85392">
        <w:t>14</w:t>
      </w:r>
      <w:r w:rsidR="00C75D19" w:rsidRPr="00C75D19">
        <w:t xml:space="preserve">: UE configured with </w:t>
      </w:r>
      <w:r w:rsidR="003B072B">
        <w:t>SCell</w:t>
      </w:r>
      <w:r w:rsidR="003B072B" w:rsidRPr="00C75D19">
        <w:t xml:space="preserve"> </w:t>
      </w:r>
      <w:r w:rsidR="00C75D19">
        <w:t xml:space="preserve">can </w:t>
      </w:r>
      <w:r w:rsidR="00C75D19" w:rsidRPr="00C75D19">
        <w:t>support reception of multicast transmission</w:t>
      </w:r>
      <w:r w:rsidR="003B072B">
        <w:t xml:space="preserve"> </w:t>
      </w:r>
      <w:r w:rsidR="003B072B">
        <w:rPr>
          <w:rFonts w:hint="eastAsia"/>
        </w:rPr>
        <w:t xml:space="preserve">on </w:t>
      </w:r>
      <w:r w:rsidR="003B072B">
        <w:t>SCell</w:t>
      </w:r>
      <w:r w:rsidR="00C75D19" w:rsidRPr="00C75D19">
        <w:t xml:space="preserve"> depending on UE capability.</w:t>
      </w:r>
    </w:p>
    <w:p w14:paraId="67F5CEDB" w14:textId="77777777" w:rsidR="00973B66" w:rsidRDefault="00973B66" w:rsidP="00973B66">
      <w:pPr>
        <w:pStyle w:val="11"/>
        <w:ind w:leftChars="0" w:left="400"/>
      </w:pPr>
      <w:r>
        <w:t>Proposal 15: Cross-carrier scheduling of PTM transmission is not supported in Rel-17.</w:t>
      </w:r>
    </w:p>
    <w:p w14:paraId="5C0D92C8" w14:textId="77777777" w:rsidR="00973B66" w:rsidRDefault="00973B66" w:rsidP="00973B66">
      <w:pPr>
        <w:pStyle w:val="11"/>
        <w:ind w:leftChars="0" w:left="400"/>
      </w:pPr>
      <w:r>
        <w:t>Proposal 16: PTM transmission on a serving cell can be supported if UE is not configured with CCS for unicast.</w:t>
      </w:r>
    </w:p>
    <w:p w14:paraId="0FC4D9BA" w14:textId="77777777" w:rsidR="00973B66" w:rsidRDefault="00973B66" w:rsidP="00973B66">
      <w:pPr>
        <w:pStyle w:val="11"/>
        <w:ind w:leftChars="0" w:left="400"/>
      </w:pPr>
      <w:r>
        <w:t>Proposal 17: PTM transmission on SCell is not supported if UE is configured with CCS for unicast and the SCell is scheduled by the other cell for unicast transmission.</w:t>
      </w:r>
    </w:p>
    <w:p w14:paraId="0DE16A99" w14:textId="77777777" w:rsidR="00973B66" w:rsidRDefault="00973B66" w:rsidP="00973B66">
      <w:pPr>
        <w:pStyle w:val="11"/>
        <w:ind w:leftChars="0" w:left="400"/>
      </w:pPr>
      <w:r>
        <w:t>Proposal 18: PTM transmission on a serving cell can be supported if UE is configured with CCS for unicast and the serving cell schedules the other cell for unicast transmission.</w:t>
      </w:r>
    </w:p>
    <w:p w14:paraId="013C3CCD" w14:textId="5181D686" w:rsidR="00B52E8A" w:rsidRDefault="00973B66" w:rsidP="00B52E8A">
      <w:pPr>
        <w:pStyle w:val="11"/>
        <w:ind w:leftChars="0" w:left="400"/>
      </w:pPr>
      <w:r>
        <w:t>Proposal 19: UE configured with SCell can support reception of broadcast transmission on SCell depending on UE capability</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D69C8" w14:textId="77777777" w:rsidR="00103A9D" w:rsidRDefault="00103A9D" w:rsidP="00CB15B0">
      <w:pPr>
        <w:spacing w:before="0" w:after="0" w:line="240" w:lineRule="auto"/>
      </w:pPr>
      <w:r>
        <w:separator/>
      </w:r>
    </w:p>
  </w:endnote>
  <w:endnote w:type="continuationSeparator" w:id="0">
    <w:p w14:paraId="5CA7EEFD" w14:textId="77777777" w:rsidR="00103A9D" w:rsidRDefault="00103A9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3517D" w14:textId="77777777" w:rsidR="00103A9D" w:rsidRDefault="00103A9D" w:rsidP="00CB15B0">
      <w:pPr>
        <w:spacing w:before="0" w:after="0" w:line="240" w:lineRule="auto"/>
      </w:pPr>
      <w:r>
        <w:separator/>
      </w:r>
    </w:p>
  </w:footnote>
  <w:footnote w:type="continuationSeparator" w:id="0">
    <w:p w14:paraId="111CCE08" w14:textId="77777777" w:rsidR="00103A9D" w:rsidRDefault="00103A9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4A4CCC"/>
    <w:multiLevelType w:val="hybridMultilevel"/>
    <w:tmpl w:val="CB1A4048"/>
    <w:lvl w:ilvl="0" w:tplc="04090001">
      <w:start w:val="1"/>
      <w:numFmt w:val="bullet"/>
      <w:lvlText w:val=""/>
      <w:lvlJc w:val="left"/>
      <w:pPr>
        <w:ind w:left="1232" w:hanging="400"/>
      </w:pPr>
      <w:rPr>
        <w:rFonts w:ascii="Wingdings" w:hAnsi="Wingdings"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2">
    <w:nsid w:val="07F50184"/>
    <w:multiLevelType w:val="multilevel"/>
    <w:tmpl w:val="07F50184"/>
    <w:lvl w:ilvl="0">
      <w:start w:val="1"/>
      <w:numFmt w:val="bullet"/>
      <w:lvlText w:val=""/>
      <w:lvlJc w:val="left"/>
      <w:pPr>
        <w:ind w:left="220" w:hanging="360"/>
      </w:pPr>
      <w:rPr>
        <w:rFonts w:ascii="Symbol" w:hAnsi="Symbol" w:hint="default"/>
      </w:rPr>
    </w:lvl>
    <w:lvl w:ilvl="1">
      <w:start w:val="1"/>
      <w:numFmt w:val="bullet"/>
      <w:lvlText w:val="o"/>
      <w:lvlJc w:val="left"/>
      <w:pPr>
        <w:ind w:left="940" w:hanging="360"/>
      </w:pPr>
      <w:rPr>
        <w:rFonts w:ascii="Courier New" w:hAnsi="Courier New" w:cs="Courier New" w:hint="default"/>
      </w:rPr>
    </w:lvl>
    <w:lvl w:ilvl="2">
      <w:start w:val="1"/>
      <w:numFmt w:val="bullet"/>
      <w:lvlText w:val=""/>
      <w:lvlJc w:val="left"/>
      <w:pPr>
        <w:ind w:left="1660" w:hanging="360"/>
      </w:pPr>
      <w:rPr>
        <w:rFonts w:ascii="Wingdings" w:hAnsi="Wingdings" w:hint="default"/>
      </w:rPr>
    </w:lvl>
    <w:lvl w:ilvl="3">
      <w:start w:val="1"/>
      <w:numFmt w:val="bullet"/>
      <w:lvlText w:val=""/>
      <w:lvlJc w:val="left"/>
      <w:pPr>
        <w:ind w:left="2380" w:hanging="360"/>
      </w:pPr>
      <w:rPr>
        <w:rFonts w:ascii="Symbol" w:hAnsi="Symbol" w:hint="default"/>
      </w:rPr>
    </w:lvl>
    <w:lvl w:ilvl="4">
      <w:start w:val="1"/>
      <w:numFmt w:val="bullet"/>
      <w:lvlText w:val="o"/>
      <w:lvlJc w:val="left"/>
      <w:pPr>
        <w:ind w:left="3100" w:hanging="360"/>
      </w:pPr>
      <w:rPr>
        <w:rFonts w:ascii="Courier New" w:hAnsi="Courier New" w:cs="Courier New" w:hint="default"/>
      </w:rPr>
    </w:lvl>
    <w:lvl w:ilvl="5">
      <w:start w:val="1"/>
      <w:numFmt w:val="bullet"/>
      <w:lvlText w:val=""/>
      <w:lvlJc w:val="left"/>
      <w:pPr>
        <w:ind w:left="3820" w:hanging="360"/>
      </w:pPr>
      <w:rPr>
        <w:rFonts w:ascii="Wingdings" w:hAnsi="Wingdings" w:hint="default"/>
      </w:rPr>
    </w:lvl>
    <w:lvl w:ilvl="6">
      <w:start w:val="1"/>
      <w:numFmt w:val="bullet"/>
      <w:lvlText w:val=""/>
      <w:lvlJc w:val="left"/>
      <w:pPr>
        <w:ind w:left="4540" w:hanging="360"/>
      </w:pPr>
      <w:rPr>
        <w:rFonts w:ascii="Symbol" w:hAnsi="Symbol" w:hint="default"/>
      </w:rPr>
    </w:lvl>
    <w:lvl w:ilvl="7">
      <w:start w:val="1"/>
      <w:numFmt w:val="bullet"/>
      <w:lvlText w:val="o"/>
      <w:lvlJc w:val="left"/>
      <w:pPr>
        <w:ind w:left="5260" w:hanging="360"/>
      </w:pPr>
      <w:rPr>
        <w:rFonts w:ascii="Courier New" w:hAnsi="Courier New" w:cs="Courier New" w:hint="default"/>
      </w:rPr>
    </w:lvl>
    <w:lvl w:ilvl="8">
      <w:start w:val="1"/>
      <w:numFmt w:val="bullet"/>
      <w:lvlText w:val=""/>
      <w:lvlJc w:val="left"/>
      <w:pPr>
        <w:ind w:left="5980" w:hanging="360"/>
      </w:pPr>
      <w:rPr>
        <w:rFonts w:ascii="Wingdings" w:hAnsi="Wingdings" w:hint="default"/>
      </w:rPr>
    </w:lvl>
  </w:abstractNum>
  <w:abstractNum w:abstractNumId="3">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6">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6"/>
  </w:num>
  <w:num w:numId="4">
    <w:abstractNumId w:val="3"/>
  </w:num>
  <w:num w:numId="5">
    <w:abstractNumId w:val="12"/>
  </w:num>
  <w:num w:numId="6">
    <w:abstractNumId w:val="17"/>
  </w:num>
  <w:num w:numId="7">
    <w:abstractNumId w:val="9"/>
  </w:num>
  <w:num w:numId="8">
    <w:abstractNumId w:val="13"/>
  </w:num>
  <w:num w:numId="9">
    <w:abstractNumId w:val="3"/>
  </w:num>
  <w:num w:numId="10">
    <w:abstractNumId w:val="18"/>
  </w:num>
  <w:num w:numId="11">
    <w:abstractNumId w:val="5"/>
  </w:num>
  <w:num w:numId="12">
    <w:abstractNumId w:val="14"/>
  </w:num>
  <w:num w:numId="13">
    <w:abstractNumId w:val="10"/>
  </w:num>
  <w:num w:numId="14">
    <w:abstractNumId w:val="1"/>
  </w:num>
  <w:num w:numId="15">
    <w:abstractNumId w:val="11"/>
  </w:num>
  <w:num w:numId="16">
    <w:abstractNumId w:val="2"/>
  </w:num>
  <w:num w:numId="17">
    <w:abstractNumId w:val="15"/>
  </w:num>
  <w:num w:numId="18">
    <w:abstractNumId w:val="4"/>
  </w:num>
  <w:num w:numId="19">
    <w:abstractNumId w:val="7"/>
  </w:num>
  <w:num w:numId="2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59E"/>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6FBC"/>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A9D"/>
    <w:rsid w:val="00103E67"/>
    <w:rsid w:val="00103EC3"/>
    <w:rsid w:val="001045D4"/>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47A"/>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5FB"/>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613"/>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DC5"/>
    <w:rsid w:val="00172E35"/>
    <w:rsid w:val="00172E4C"/>
    <w:rsid w:val="001734B7"/>
    <w:rsid w:val="0017390B"/>
    <w:rsid w:val="00173B2A"/>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255"/>
    <w:rsid w:val="00186A97"/>
    <w:rsid w:val="00187153"/>
    <w:rsid w:val="00187308"/>
    <w:rsid w:val="00187370"/>
    <w:rsid w:val="001875FC"/>
    <w:rsid w:val="001877C8"/>
    <w:rsid w:val="00187875"/>
    <w:rsid w:val="0018794C"/>
    <w:rsid w:val="00187B15"/>
    <w:rsid w:val="0019007D"/>
    <w:rsid w:val="0019008B"/>
    <w:rsid w:val="001902FA"/>
    <w:rsid w:val="0019044C"/>
    <w:rsid w:val="001905F1"/>
    <w:rsid w:val="00190A4B"/>
    <w:rsid w:val="00190AF5"/>
    <w:rsid w:val="00190BB2"/>
    <w:rsid w:val="00190DC1"/>
    <w:rsid w:val="0019113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0A"/>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59C"/>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C57"/>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3F78"/>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9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B7C48"/>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B9F"/>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6F3"/>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171"/>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60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937"/>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AE3"/>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B7B"/>
    <w:rsid w:val="00397E12"/>
    <w:rsid w:val="00397EAE"/>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072B"/>
    <w:rsid w:val="003B16C4"/>
    <w:rsid w:val="003B172D"/>
    <w:rsid w:val="003B17BE"/>
    <w:rsid w:val="003B1DC2"/>
    <w:rsid w:val="003B29FC"/>
    <w:rsid w:val="003B2F2A"/>
    <w:rsid w:val="003B341B"/>
    <w:rsid w:val="003B39F7"/>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08"/>
    <w:rsid w:val="003D3B93"/>
    <w:rsid w:val="003D3DEC"/>
    <w:rsid w:val="003D407B"/>
    <w:rsid w:val="003D487C"/>
    <w:rsid w:val="003D5A06"/>
    <w:rsid w:val="003D5C92"/>
    <w:rsid w:val="003D5D2D"/>
    <w:rsid w:val="003D60E4"/>
    <w:rsid w:val="003D6F7E"/>
    <w:rsid w:val="003D7D19"/>
    <w:rsid w:val="003D7F5C"/>
    <w:rsid w:val="003E0943"/>
    <w:rsid w:val="003E1331"/>
    <w:rsid w:val="003E1396"/>
    <w:rsid w:val="003E155F"/>
    <w:rsid w:val="003E15F4"/>
    <w:rsid w:val="003E16AB"/>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18C"/>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5DD8"/>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6F54"/>
    <w:rsid w:val="00480513"/>
    <w:rsid w:val="00480541"/>
    <w:rsid w:val="00480B92"/>
    <w:rsid w:val="00480C89"/>
    <w:rsid w:val="00480CCF"/>
    <w:rsid w:val="00480E68"/>
    <w:rsid w:val="00480E6A"/>
    <w:rsid w:val="004813F9"/>
    <w:rsid w:val="00481917"/>
    <w:rsid w:val="00481E46"/>
    <w:rsid w:val="004823CE"/>
    <w:rsid w:val="00482685"/>
    <w:rsid w:val="004828C8"/>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927"/>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5E7E"/>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3F95"/>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017"/>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9CC"/>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AC7"/>
    <w:rsid w:val="00552D19"/>
    <w:rsid w:val="0055303C"/>
    <w:rsid w:val="00553248"/>
    <w:rsid w:val="0055336B"/>
    <w:rsid w:val="0055385E"/>
    <w:rsid w:val="0055404D"/>
    <w:rsid w:val="00554589"/>
    <w:rsid w:val="00554EC3"/>
    <w:rsid w:val="00555023"/>
    <w:rsid w:val="00555B2C"/>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D3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8A3"/>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CF7"/>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B1B"/>
    <w:rsid w:val="00651CB2"/>
    <w:rsid w:val="00652170"/>
    <w:rsid w:val="00652ECB"/>
    <w:rsid w:val="00652FCD"/>
    <w:rsid w:val="00653273"/>
    <w:rsid w:val="006537DB"/>
    <w:rsid w:val="0065380C"/>
    <w:rsid w:val="00653CE8"/>
    <w:rsid w:val="0065404E"/>
    <w:rsid w:val="006546EB"/>
    <w:rsid w:val="006549F0"/>
    <w:rsid w:val="00654A8F"/>
    <w:rsid w:val="00654B2A"/>
    <w:rsid w:val="00654E3C"/>
    <w:rsid w:val="00655343"/>
    <w:rsid w:val="00655B6D"/>
    <w:rsid w:val="00655F7A"/>
    <w:rsid w:val="006561E8"/>
    <w:rsid w:val="006565B5"/>
    <w:rsid w:val="00656786"/>
    <w:rsid w:val="00656796"/>
    <w:rsid w:val="00656BE7"/>
    <w:rsid w:val="006578C9"/>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4A"/>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92A"/>
    <w:rsid w:val="00702F5F"/>
    <w:rsid w:val="00703236"/>
    <w:rsid w:val="00703294"/>
    <w:rsid w:val="00703938"/>
    <w:rsid w:val="007039F1"/>
    <w:rsid w:val="00703E3E"/>
    <w:rsid w:val="00703E4C"/>
    <w:rsid w:val="00703FF1"/>
    <w:rsid w:val="007045DF"/>
    <w:rsid w:val="00704E8D"/>
    <w:rsid w:val="007052E6"/>
    <w:rsid w:val="0070568A"/>
    <w:rsid w:val="00705851"/>
    <w:rsid w:val="00705C11"/>
    <w:rsid w:val="00705C42"/>
    <w:rsid w:val="007062F8"/>
    <w:rsid w:val="007063F1"/>
    <w:rsid w:val="007066EF"/>
    <w:rsid w:val="00706DD2"/>
    <w:rsid w:val="00707162"/>
    <w:rsid w:val="00707599"/>
    <w:rsid w:val="00707788"/>
    <w:rsid w:val="00707C53"/>
    <w:rsid w:val="00707CA2"/>
    <w:rsid w:val="0071008B"/>
    <w:rsid w:val="007102DB"/>
    <w:rsid w:val="007106C7"/>
    <w:rsid w:val="007108DF"/>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148"/>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5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A13"/>
    <w:rsid w:val="00791B94"/>
    <w:rsid w:val="00791E87"/>
    <w:rsid w:val="007920F9"/>
    <w:rsid w:val="00792EFE"/>
    <w:rsid w:val="0079362A"/>
    <w:rsid w:val="007937D9"/>
    <w:rsid w:val="00794460"/>
    <w:rsid w:val="00794563"/>
    <w:rsid w:val="00794695"/>
    <w:rsid w:val="007946C4"/>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2999"/>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C3B"/>
    <w:rsid w:val="007B2068"/>
    <w:rsid w:val="007B20E3"/>
    <w:rsid w:val="007B25CE"/>
    <w:rsid w:val="007B2D47"/>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407"/>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38"/>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045"/>
    <w:rsid w:val="00821122"/>
    <w:rsid w:val="00821140"/>
    <w:rsid w:val="008212D9"/>
    <w:rsid w:val="008213FC"/>
    <w:rsid w:val="008215CF"/>
    <w:rsid w:val="00821E3B"/>
    <w:rsid w:val="0082229F"/>
    <w:rsid w:val="00822D6D"/>
    <w:rsid w:val="00823108"/>
    <w:rsid w:val="008237A5"/>
    <w:rsid w:val="008238E5"/>
    <w:rsid w:val="0082406D"/>
    <w:rsid w:val="0082472B"/>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51A"/>
    <w:rsid w:val="00831722"/>
    <w:rsid w:val="00831761"/>
    <w:rsid w:val="008318E4"/>
    <w:rsid w:val="00831A85"/>
    <w:rsid w:val="00831B4F"/>
    <w:rsid w:val="00831D5F"/>
    <w:rsid w:val="00832215"/>
    <w:rsid w:val="00832474"/>
    <w:rsid w:val="008328EE"/>
    <w:rsid w:val="00833127"/>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1AD"/>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84E"/>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8F7DE1"/>
    <w:rsid w:val="009005BB"/>
    <w:rsid w:val="009005C9"/>
    <w:rsid w:val="00900EB8"/>
    <w:rsid w:val="00901494"/>
    <w:rsid w:val="009015F4"/>
    <w:rsid w:val="009021E7"/>
    <w:rsid w:val="009023DC"/>
    <w:rsid w:val="009029D4"/>
    <w:rsid w:val="009029F0"/>
    <w:rsid w:val="00902A10"/>
    <w:rsid w:val="00902C7E"/>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896"/>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57FEF"/>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B66"/>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6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8A2"/>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4D6B"/>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44F"/>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CED"/>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173"/>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BD7"/>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0BC"/>
    <w:rsid w:val="00AC1974"/>
    <w:rsid w:val="00AC1A21"/>
    <w:rsid w:val="00AC30AD"/>
    <w:rsid w:val="00AC33A7"/>
    <w:rsid w:val="00AC34DF"/>
    <w:rsid w:val="00AC36BF"/>
    <w:rsid w:val="00AC3E88"/>
    <w:rsid w:val="00AC450F"/>
    <w:rsid w:val="00AC48A6"/>
    <w:rsid w:val="00AC53B3"/>
    <w:rsid w:val="00AC5419"/>
    <w:rsid w:val="00AC5701"/>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72A"/>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E8A"/>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545"/>
    <w:rsid w:val="00B64997"/>
    <w:rsid w:val="00B653A2"/>
    <w:rsid w:val="00B65586"/>
    <w:rsid w:val="00B66156"/>
    <w:rsid w:val="00B6629D"/>
    <w:rsid w:val="00B66515"/>
    <w:rsid w:val="00B666D0"/>
    <w:rsid w:val="00B6674E"/>
    <w:rsid w:val="00B6710F"/>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B8"/>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3CC"/>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8E"/>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0A83"/>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8D"/>
    <w:rsid w:val="00C102FC"/>
    <w:rsid w:val="00C103BB"/>
    <w:rsid w:val="00C1050C"/>
    <w:rsid w:val="00C106C1"/>
    <w:rsid w:val="00C106F6"/>
    <w:rsid w:val="00C10A0E"/>
    <w:rsid w:val="00C113C8"/>
    <w:rsid w:val="00C11999"/>
    <w:rsid w:val="00C11A76"/>
    <w:rsid w:val="00C13171"/>
    <w:rsid w:val="00C1353C"/>
    <w:rsid w:val="00C1375F"/>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121"/>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E40"/>
    <w:rsid w:val="00C753D3"/>
    <w:rsid w:val="00C75D19"/>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392"/>
    <w:rsid w:val="00C857F2"/>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1DF"/>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1EC"/>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2E9"/>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11"/>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00E"/>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060"/>
    <w:rsid w:val="00DE74CF"/>
    <w:rsid w:val="00DE79D3"/>
    <w:rsid w:val="00DF057B"/>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3F9A"/>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0C18"/>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0A"/>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D1E"/>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3F8E"/>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A7E3E"/>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3C9"/>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8B"/>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B08"/>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D7FC3"/>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49572450">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0043952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1882656">
      <w:bodyDiv w:val="1"/>
      <w:marLeft w:val="0"/>
      <w:marRight w:val="0"/>
      <w:marTop w:val="0"/>
      <w:marBottom w:val="0"/>
      <w:divBdr>
        <w:top w:val="none" w:sz="0" w:space="0" w:color="auto"/>
        <w:left w:val="none" w:sz="0" w:space="0" w:color="auto"/>
        <w:bottom w:val="none" w:sz="0" w:space="0" w:color="auto"/>
        <w:right w:val="none" w:sz="0" w:space="0" w:color="auto"/>
      </w:divBdr>
    </w:div>
    <w:div w:id="266812093">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6458930">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3480464">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857454">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3720806">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041195">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039748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0367">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439888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577922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6247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825844">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5087217">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A8307-1E2F-4630-8804-F415954D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2943</Words>
  <Characters>16776</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28</cp:revision>
  <cp:lastPrinted>2018-11-01T13:47:00Z</cp:lastPrinted>
  <dcterms:created xsi:type="dcterms:W3CDTF">2021-10-01T11:45:00Z</dcterms:created>
  <dcterms:modified xsi:type="dcterms:W3CDTF">2022-01-11T11:45:00Z</dcterms:modified>
</cp:coreProperties>
</file>